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6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A57420" w:rsidRPr="00DE57B0" w14:paraId="1378D5AF" w14:textId="77777777" w:rsidTr="007E488B">
        <w:tc>
          <w:tcPr>
            <w:tcW w:w="4208" w:type="dxa"/>
          </w:tcPr>
          <w:p w14:paraId="1378D5AE" w14:textId="77777777" w:rsidR="00A57420" w:rsidRPr="00DE57B0" w:rsidRDefault="00A57420" w:rsidP="007E48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E57B0">
              <w:rPr>
                <w:rFonts w:ascii="Arial" w:hAnsi="Arial" w:cs="Arial"/>
                <w:b/>
              </w:rPr>
              <w:t>Données patient </w:t>
            </w:r>
          </w:p>
        </w:tc>
      </w:tr>
      <w:tr w:rsidR="00A57420" w:rsidRPr="00DE57B0" w14:paraId="1378D5B1" w14:textId="77777777" w:rsidTr="007E488B">
        <w:tc>
          <w:tcPr>
            <w:tcW w:w="4208" w:type="dxa"/>
          </w:tcPr>
          <w:p w14:paraId="1378D5B0" w14:textId="77777777" w:rsidR="00A57420" w:rsidRPr="00DE57B0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7B0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DE57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7B0">
              <w:rPr>
                <w:rFonts w:ascii="Arial" w:hAnsi="Arial" w:cs="Arial"/>
                <w:sz w:val="20"/>
                <w:szCs w:val="20"/>
              </w:rPr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7B0">
              <w:rPr>
                <w:rFonts w:ascii="Arial" w:hAnsi="Arial" w:cs="Arial"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420" w:rsidRPr="00DE57B0" w14:paraId="1378D5B3" w14:textId="77777777" w:rsidTr="007E488B">
        <w:tc>
          <w:tcPr>
            <w:tcW w:w="4208" w:type="dxa"/>
          </w:tcPr>
          <w:p w14:paraId="1378D5B2" w14:textId="77777777" w:rsidR="00A57420" w:rsidRPr="00DE57B0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7B0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DE57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7B0">
              <w:rPr>
                <w:rFonts w:ascii="Arial" w:hAnsi="Arial" w:cs="Arial"/>
                <w:sz w:val="20"/>
                <w:szCs w:val="20"/>
              </w:rPr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57420" w:rsidRPr="00DE57B0" w14:paraId="1378D5B5" w14:textId="77777777" w:rsidTr="007E488B">
        <w:tc>
          <w:tcPr>
            <w:tcW w:w="4208" w:type="dxa"/>
          </w:tcPr>
          <w:p w14:paraId="1378D5B4" w14:textId="77777777" w:rsidR="00A57420" w:rsidRPr="00DE57B0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7B0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DE57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7B0">
              <w:rPr>
                <w:rFonts w:ascii="Arial" w:hAnsi="Arial" w:cs="Arial"/>
                <w:sz w:val="20"/>
                <w:szCs w:val="20"/>
              </w:rPr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7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420" w:rsidRPr="00DE57B0" w14:paraId="1378D5B7" w14:textId="77777777" w:rsidTr="007E488B">
        <w:tc>
          <w:tcPr>
            <w:tcW w:w="4208" w:type="dxa"/>
          </w:tcPr>
          <w:p w14:paraId="1378D5B6" w14:textId="77777777" w:rsidR="00A57420" w:rsidRPr="00DE57B0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7B0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1378D5B8" w14:textId="77777777" w:rsidR="00887BC5" w:rsidRPr="00DE57B0" w:rsidRDefault="00887BC5" w:rsidP="000E4AAA">
      <w:pPr>
        <w:jc w:val="both"/>
        <w:rPr>
          <w:rFonts w:ascii="Arial" w:hAnsi="Arial" w:cs="Arial"/>
          <w:b/>
          <w:highlight w:val="cyan"/>
        </w:rPr>
      </w:pPr>
    </w:p>
    <w:p w14:paraId="1378D5B9" w14:textId="77777777" w:rsidR="005E5DC8" w:rsidRPr="00DE57B0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DE57B0">
        <w:rPr>
          <w:rFonts w:ascii="Arial" w:hAnsi="Arial" w:cs="Arial"/>
          <w:highlight w:val="cyan"/>
        </w:rPr>
        <w:t xml:space="preserve">        </w:t>
      </w:r>
    </w:p>
    <w:p w14:paraId="1378D5BA" w14:textId="77777777" w:rsidR="008C23E2" w:rsidRPr="00DE57B0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DE57B0">
        <w:rPr>
          <w:rFonts w:ascii="Arial" w:hAnsi="Arial" w:cs="Arial"/>
          <w:highlight w:val="cyan"/>
        </w:rPr>
        <w:t xml:space="preserve">         </w:t>
      </w:r>
    </w:p>
    <w:p w14:paraId="1378D5BB" w14:textId="77777777" w:rsidR="00A57420" w:rsidRPr="00DE57B0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1378D5BC" w14:textId="77777777" w:rsidR="00A57420" w:rsidRPr="00DE57B0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1378D5BD" w14:textId="77777777" w:rsidR="006B5A58" w:rsidRPr="00FA670B" w:rsidRDefault="00A57420" w:rsidP="00A57420">
      <w:pPr>
        <w:tabs>
          <w:tab w:val="left" w:pos="3720"/>
        </w:tabs>
        <w:jc w:val="both"/>
        <w:rPr>
          <w:rFonts w:ascii="Arial" w:hAnsi="Arial" w:cs="Arial"/>
          <w:sz w:val="20"/>
        </w:rPr>
      </w:pPr>
      <w:r w:rsidRPr="00FA670B">
        <w:rPr>
          <w:rFonts w:ascii="Arial" w:hAnsi="Arial" w:cs="Arial"/>
          <w:sz w:val="20"/>
        </w:rPr>
        <w:tab/>
      </w:r>
    </w:p>
    <w:p w14:paraId="1378D5BE" w14:textId="77777777" w:rsidR="007677BA" w:rsidRPr="00FA670B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1378D5BF" w14:textId="77777777" w:rsidR="007677BA" w:rsidRPr="00FA670B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pPr w:leftFromText="141" w:rightFromText="141" w:vertAnchor="page" w:horzAnchor="margin" w:tblpY="4342"/>
        <w:tblW w:w="9322" w:type="dxa"/>
        <w:tblLook w:val="04A0" w:firstRow="1" w:lastRow="0" w:firstColumn="1" w:lastColumn="0" w:noHBand="0" w:noVBand="1"/>
      </w:tblPr>
      <w:tblGrid>
        <w:gridCol w:w="1668"/>
        <w:gridCol w:w="3255"/>
        <w:gridCol w:w="2302"/>
        <w:gridCol w:w="2097"/>
      </w:tblGrid>
      <w:tr w:rsidR="00923601" w:rsidRPr="00FA670B" w14:paraId="1378D5C3" w14:textId="77777777" w:rsidTr="007E488B">
        <w:tc>
          <w:tcPr>
            <w:tcW w:w="9322" w:type="dxa"/>
            <w:gridSpan w:val="4"/>
            <w:shd w:val="clear" w:color="auto" w:fill="EAF1DD" w:themeFill="accent3" w:themeFillTint="33"/>
          </w:tcPr>
          <w:p w14:paraId="1378D5C0" w14:textId="77777777" w:rsidR="00923601" w:rsidRDefault="00923601" w:rsidP="00923601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FA670B">
              <w:rPr>
                <w:rFonts w:ascii="Arial" w:hAnsi="Arial" w:cs="Arial"/>
                <w:b/>
              </w:rPr>
              <w:t xml:space="preserve">Protocole adulte </w:t>
            </w:r>
            <w:r w:rsidR="00DE57B0" w:rsidRPr="00FA670B">
              <w:rPr>
                <w:rFonts w:ascii="Arial" w:hAnsi="Arial" w:cs="Arial"/>
                <w:b/>
              </w:rPr>
              <w:t>RITUXIMAB</w:t>
            </w:r>
            <w:r w:rsidRPr="00FA670B">
              <w:rPr>
                <w:rFonts w:ascii="Arial" w:hAnsi="Arial" w:cs="Arial"/>
              </w:rPr>
              <w:t xml:space="preserve"> (</w:t>
            </w:r>
            <w:r w:rsidR="00DE57B0" w:rsidRPr="00FA670B">
              <w:rPr>
                <w:rFonts w:ascii="Arial" w:hAnsi="Arial" w:cs="Arial"/>
              </w:rPr>
              <w:t>Mabthera</w:t>
            </w:r>
            <w:r w:rsidR="00DE57B0" w:rsidRPr="00FA670B">
              <w:rPr>
                <w:rFonts w:ascii="Arial" w:hAnsi="Arial" w:cs="Arial"/>
                <w:vertAlign w:val="superscript"/>
              </w:rPr>
              <w:t>®</w:t>
            </w:r>
            <w:r w:rsidR="00DE57B0" w:rsidRPr="00FA670B">
              <w:rPr>
                <w:rFonts w:ascii="Arial" w:hAnsi="Arial" w:cs="Arial"/>
              </w:rPr>
              <w:t>, Rixathon</w:t>
            </w:r>
            <w:r w:rsidR="00DE57B0" w:rsidRPr="00FA670B">
              <w:rPr>
                <w:rFonts w:ascii="Arial" w:hAnsi="Arial" w:cs="Arial"/>
                <w:vertAlign w:val="superscript"/>
              </w:rPr>
              <w:t>®</w:t>
            </w:r>
            <w:r w:rsidR="00DE57B0" w:rsidRPr="00FA670B">
              <w:rPr>
                <w:rFonts w:ascii="Arial" w:hAnsi="Arial" w:cs="Arial"/>
              </w:rPr>
              <w:t>, Truxima</w:t>
            </w:r>
            <w:r w:rsidR="00DE57B0" w:rsidRPr="00FA670B">
              <w:rPr>
                <w:rFonts w:ascii="Arial" w:hAnsi="Arial" w:cs="Arial"/>
                <w:vertAlign w:val="superscript"/>
              </w:rPr>
              <w:t>®</w:t>
            </w:r>
            <w:r w:rsidRPr="00FA670B">
              <w:rPr>
                <w:rFonts w:ascii="Arial" w:hAnsi="Arial" w:cs="Arial"/>
              </w:rPr>
              <w:t>)</w:t>
            </w:r>
          </w:p>
          <w:p w14:paraId="1378D5C1" w14:textId="77777777" w:rsidR="00F544C1" w:rsidRDefault="00F544C1" w:rsidP="009236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FA670B">
              <w:rPr>
                <w:rFonts w:ascii="Arial" w:hAnsi="Arial" w:cs="Arial"/>
              </w:rPr>
              <w:t>En perfusion intraveineuse</w:t>
            </w:r>
            <w:r>
              <w:rPr>
                <w:rFonts w:ascii="Arial" w:hAnsi="Arial" w:cs="Arial"/>
              </w:rPr>
              <w:t xml:space="preserve"> pour le traitement de la </w:t>
            </w:r>
            <w:r w:rsidRPr="00F544C1">
              <w:rPr>
                <w:rFonts w:ascii="Arial" w:hAnsi="Arial" w:cs="Arial"/>
                <w:b/>
              </w:rPr>
              <w:t>polyarthrite rhumatoïde</w:t>
            </w:r>
          </w:p>
          <w:p w14:paraId="1378D5C2" w14:textId="77777777" w:rsidR="00923601" w:rsidRPr="000B6A86" w:rsidRDefault="000B6A86" w:rsidP="000B6A86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86">
              <w:rPr>
                <w:rFonts w:ascii="Arial" w:hAnsi="Arial" w:cs="Arial"/>
                <w:sz w:val="18"/>
                <w:szCs w:val="18"/>
              </w:rPr>
              <w:t>(pour les indications oncologiques ou vascularite, se référer au protocole ad hoc)</w:t>
            </w:r>
          </w:p>
        </w:tc>
      </w:tr>
      <w:tr w:rsidR="00923601" w:rsidRPr="00FA670B" w14:paraId="1378D5C9" w14:textId="77777777" w:rsidTr="007E488B">
        <w:tc>
          <w:tcPr>
            <w:tcW w:w="1668" w:type="dxa"/>
            <w:tcBorders>
              <w:right w:val="nil"/>
            </w:tcBorders>
          </w:tcPr>
          <w:p w14:paraId="1378D5C4" w14:textId="77777777" w:rsidR="00923601" w:rsidRPr="00FA670B" w:rsidRDefault="00923601" w:rsidP="00923601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A670B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14:paraId="1378D5C5" w14:textId="77777777" w:rsidR="00923601" w:rsidRPr="00FA670B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Flacon de        </w:t>
            </w:r>
            <w:r w:rsidR="0037038C" w:rsidRPr="00FA670B">
              <w:rPr>
                <w:rFonts w:ascii="Arial" w:hAnsi="Arial" w:cs="Arial"/>
                <w:sz w:val="19"/>
                <w:szCs w:val="19"/>
              </w:rPr>
              <w:t>500mg/50ml</w:t>
            </w:r>
          </w:p>
          <w:p w14:paraId="1378D5C6" w14:textId="77777777" w:rsidR="00923601" w:rsidRPr="00FA670B" w:rsidRDefault="00923601" w:rsidP="007B4C96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Concentration : </w:t>
            </w:r>
            <w:r w:rsidR="007B4C96" w:rsidRPr="00FA670B">
              <w:rPr>
                <w:rFonts w:ascii="Arial" w:hAnsi="Arial" w:cs="Arial"/>
                <w:sz w:val="19"/>
                <w:szCs w:val="19"/>
              </w:rPr>
              <w:t>10</w:t>
            </w:r>
            <w:r w:rsidRPr="00FA670B">
              <w:rPr>
                <w:rFonts w:ascii="Arial" w:hAnsi="Arial" w:cs="Arial"/>
                <w:sz w:val="19"/>
                <w:szCs w:val="19"/>
              </w:rPr>
              <w:t xml:space="preserve"> mg/ml        </w:t>
            </w:r>
            <w:r w:rsidRPr="00FA670B">
              <w:rPr>
                <w:noProof/>
                <w:lang w:eastAsia="fr-CH"/>
              </w:rPr>
              <w:t xml:space="preserve"> </w:t>
            </w:r>
          </w:p>
        </w:tc>
        <w:tc>
          <w:tcPr>
            <w:tcW w:w="2302" w:type="dxa"/>
            <w:tcBorders>
              <w:left w:val="nil"/>
              <w:right w:val="nil"/>
            </w:tcBorders>
          </w:tcPr>
          <w:p w14:paraId="1378D5C7" w14:textId="77777777" w:rsidR="00923601" w:rsidRPr="00FA670B" w:rsidRDefault="00923601" w:rsidP="0037038C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  <w:tc>
          <w:tcPr>
            <w:tcW w:w="2097" w:type="dxa"/>
            <w:tcBorders>
              <w:left w:val="nil"/>
            </w:tcBorders>
          </w:tcPr>
          <w:p w14:paraId="1378D5C8" w14:textId="77777777" w:rsidR="00923601" w:rsidRPr="00FA670B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</w:tbl>
    <w:p w14:paraId="1378D5CA" w14:textId="77777777"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tbl>
      <w:tblPr>
        <w:tblStyle w:val="Grilledutableau"/>
        <w:tblpPr w:leftFromText="141" w:rightFromText="141" w:vertAnchor="page" w:horzAnchor="margin" w:tblpY="6181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3D03B9" w:rsidRPr="00DE57B0" w14:paraId="1378D5CC" w14:textId="77777777" w:rsidTr="003D03B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1378D5CB" w14:textId="77777777" w:rsidR="003D03B9" w:rsidRPr="00DE57B0" w:rsidRDefault="003D03B9" w:rsidP="003D03B9">
            <w:pPr>
              <w:spacing w:before="120" w:after="120"/>
              <w:rPr>
                <w:rFonts w:ascii="Arial" w:hAnsi="Arial" w:cs="Arial"/>
                <w:b/>
                <w:highlight w:val="cyan"/>
              </w:rPr>
            </w:pPr>
            <w:r w:rsidRPr="007B4C96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3D03B9" w:rsidRPr="00DE57B0" w14:paraId="1378D5D9" w14:textId="77777777" w:rsidTr="003D03B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1378D5CD" w14:textId="77777777" w:rsidR="003D03B9" w:rsidRPr="00DE57B0" w:rsidRDefault="003D03B9" w:rsidP="003D03B9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8D5CE" w14:textId="77777777" w:rsidR="003D03B9" w:rsidRPr="007B4C96" w:rsidRDefault="003D03B9" w:rsidP="003D03B9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7B4C9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sz w:val="19"/>
                <w:szCs w:val="19"/>
              </w:rPr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  <w:p w14:paraId="1378D5CF" w14:textId="77777777" w:rsidR="00E82DF6" w:rsidRDefault="005D758D" w:rsidP="00E82DF6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6F06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Pr="00966F06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966F06">
              <w:rPr>
                <w:rFonts w:ascii="Arial" w:hAnsi="Arial" w:cs="Arial"/>
                <w:sz w:val="19"/>
                <w:szCs w:val="19"/>
              </w:rPr>
              <w:tab/>
            </w:r>
            <w:r w:rsidR="00E82DF6"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DF6"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66A51">
              <w:rPr>
                <w:rFonts w:ascii="Arial" w:hAnsi="Arial" w:cs="Arial"/>
                <w:sz w:val="19"/>
                <w:szCs w:val="19"/>
              </w:rPr>
            </w:r>
            <w:r w:rsidR="00C66A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82DF6"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82DF6">
              <w:rPr>
                <w:rFonts w:ascii="Arial" w:hAnsi="Arial" w:cs="Arial"/>
                <w:sz w:val="19"/>
                <w:szCs w:val="19"/>
              </w:rPr>
              <w:t xml:space="preserve"> 1000 mg</w:t>
            </w:r>
          </w:p>
          <w:p w14:paraId="1378D5D0" w14:textId="77777777" w:rsidR="005D758D" w:rsidRPr="00966F06" w:rsidRDefault="00E82DF6" w:rsidP="005D758D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66A51">
              <w:rPr>
                <w:rFonts w:ascii="Arial" w:hAnsi="Arial" w:cs="Arial"/>
                <w:sz w:val="19"/>
                <w:szCs w:val="19"/>
              </w:rPr>
            </w:r>
            <w:r w:rsidR="00C66A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autre : </w:t>
            </w:r>
            <w:r w:rsidR="005D758D"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D758D"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="005D758D"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="005D758D"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="005D758D"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5D758D"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5D758D"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5D758D"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5D758D"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5D758D"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="005D758D"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="005D758D" w:rsidRPr="00966F06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="005D758D" w:rsidRPr="00966F0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378D5D1" w14:textId="77777777" w:rsidR="003D03B9" w:rsidRPr="008752EB" w:rsidRDefault="003D03B9" w:rsidP="003D03B9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8752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752EB">
              <w:rPr>
                <w:rFonts w:ascii="Arial" w:hAnsi="Arial" w:cs="Arial"/>
                <w:sz w:val="19"/>
                <w:szCs w:val="19"/>
              </w:rPr>
              <w:tab/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8752E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52EB">
              <w:rPr>
                <w:rFonts w:ascii="Arial" w:hAnsi="Arial" w:cs="Arial"/>
                <w:sz w:val="19"/>
                <w:szCs w:val="19"/>
              </w:rPr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1378D5D2" w14:textId="77777777" w:rsidR="003D03B9" w:rsidRPr="008752EB" w:rsidRDefault="003D03B9" w:rsidP="003D03B9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="00E5243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8752E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52EB">
              <w:rPr>
                <w:rFonts w:ascii="Arial" w:hAnsi="Arial" w:cs="Arial"/>
                <w:sz w:val="19"/>
                <w:szCs w:val="19"/>
              </w:rPr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8752EB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378D5D3" w14:textId="77777777" w:rsidR="003D03B9" w:rsidRPr="00DE57B0" w:rsidRDefault="003D03B9" w:rsidP="003D03B9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  <w:p w14:paraId="1378D5D4" w14:textId="77777777" w:rsidR="003D03B9" w:rsidRPr="008752EB" w:rsidRDefault="003D03B9" w:rsidP="003D03B9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8752EB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8752E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52EB">
              <w:rPr>
                <w:rFonts w:ascii="Arial" w:hAnsi="Arial" w:cs="Arial"/>
                <w:sz w:val="19"/>
                <w:szCs w:val="19"/>
              </w:rPr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8752E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378D5D5" w14:textId="77777777" w:rsidR="003D03B9" w:rsidRPr="008752EB" w:rsidRDefault="003D03B9" w:rsidP="003D03B9">
            <w:pPr>
              <w:spacing w:before="6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2EB">
              <w:rPr>
                <w:rFonts w:ascii="Arial" w:hAnsi="Arial" w:cs="Arial"/>
                <w:sz w:val="16"/>
                <w:szCs w:val="16"/>
              </w:rPr>
              <w:t>(max. 12 mois ou selon avis du médecin-conseil de l’assurance-maladie)</w:t>
            </w:r>
          </w:p>
          <w:p w14:paraId="1378D5D6" w14:textId="77777777" w:rsidR="003D03B9" w:rsidRPr="007B4C96" w:rsidRDefault="003D03B9" w:rsidP="003D03B9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7B4C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7"/>
          </w:p>
          <w:p w14:paraId="1378D5D7" w14:textId="77777777" w:rsidR="003D03B9" w:rsidRPr="007B4C96" w:rsidRDefault="003D03B9" w:rsidP="003D03B9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7B4C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7B4C9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sz w:val="19"/>
                <w:szCs w:val="19"/>
              </w:rPr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  <w:p w14:paraId="1378D5D8" w14:textId="77777777" w:rsidR="003D03B9" w:rsidRPr="00DE57B0" w:rsidRDefault="003D03B9" w:rsidP="003D03B9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7B4C96">
              <w:rPr>
                <w:rFonts w:ascii="Arial" w:hAnsi="Arial" w:cs="Arial"/>
                <w:sz w:val="19"/>
                <w:szCs w:val="19"/>
              </w:rPr>
              <w:t xml:space="preserve">Veuillez joindre à cette prescription une copie des résultats du bilan initial. </w:t>
            </w:r>
          </w:p>
        </w:tc>
      </w:tr>
      <w:tr w:rsidR="003D03B9" w:rsidRPr="00DE57B0" w14:paraId="1378D5DE" w14:textId="77777777" w:rsidTr="003D03B9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1378D5DA" w14:textId="77777777" w:rsidR="003D03B9" w:rsidRPr="008752EB" w:rsidRDefault="003D03B9" w:rsidP="003D03B9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1378D5DB" w14:textId="77777777" w:rsidR="003D03B9" w:rsidRPr="00DE57B0" w:rsidRDefault="003D03B9" w:rsidP="003D03B9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8D5DC" w14:textId="77777777" w:rsidR="002F1951" w:rsidRPr="00494D92" w:rsidRDefault="002F1951" w:rsidP="002F1951">
            <w:pPr>
              <w:pBdr>
                <w:bar w:val="dashed" w:sz="4" w:color="auto"/>
              </w:pBd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 xml:space="preserve">Le remboursement du traitement a-t-il été validé par le médecin-conseil de l’assurance-maladie ? </w:t>
            </w:r>
          </w:p>
          <w:p w14:paraId="1378D5DD" w14:textId="77777777" w:rsidR="003D03B9" w:rsidRPr="00DE57B0" w:rsidRDefault="002F1951" w:rsidP="002F1951">
            <w:pPr>
              <w:pBdr>
                <w:bar w:val="dashed" w:sz="4" w:color="auto"/>
              </w:pBdr>
              <w:spacing w:before="60" w:after="120" w:line="360" w:lineRule="auto"/>
              <w:jc w:val="center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66A51">
              <w:rPr>
                <w:rFonts w:ascii="Arial" w:hAnsi="Arial" w:cs="Arial"/>
                <w:sz w:val="19"/>
                <w:szCs w:val="19"/>
              </w:rPr>
            </w:r>
            <w:r w:rsidR="00C66A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494D92">
              <w:rPr>
                <w:rFonts w:ascii="Arial" w:hAnsi="Arial" w:cs="Arial"/>
                <w:sz w:val="19"/>
                <w:szCs w:val="19"/>
              </w:rPr>
              <w:t xml:space="preserve"> OUI : jusqu’au 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sz w:val="19"/>
                <w:szCs w:val="19"/>
              </w:rPr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66A51">
              <w:rPr>
                <w:rFonts w:ascii="Arial" w:hAnsi="Arial" w:cs="Arial"/>
                <w:sz w:val="19"/>
                <w:szCs w:val="19"/>
              </w:rPr>
            </w:r>
            <w:r w:rsidR="00C66A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494D92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3D03B9" w:rsidRPr="00DE57B0" w14:paraId="1378D5E7" w14:textId="77777777" w:rsidTr="003D03B9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1378D5DF" w14:textId="77777777" w:rsidR="003D03B9" w:rsidRPr="00DE57B0" w:rsidRDefault="003D03B9" w:rsidP="003D03B9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8D5E0" w14:textId="77777777" w:rsidR="003D03B9" w:rsidRPr="007B4C96" w:rsidRDefault="003D03B9" w:rsidP="003D03B9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4C96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7B4C9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sz w:val="19"/>
                <w:szCs w:val="19"/>
              </w:rPr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  <w:p w14:paraId="1378D5E1" w14:textId="77777777" w:rsidR="003D03B9" w:rsidRPr="007B4C96" w:rsidRDefault="003D03B9" w:rsidP="003D03B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C96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1378D5E2" w14:textId="77777777" w:rsidR="003D03B9" w:rsidRPr="007B4C96" w:rsidRDefault="003D03B9" w:rsidP="003D03B9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378D5E3" w14:textId="77777777" w:rsidR="003D03B9" w:rsidRPr="007B4C96" w:rsidRDefault="003D03B9" w:rsidP="003D03B9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378D5E4" w14:textId="77777777" w:rsidR="003D03B9" w:rsidRPr="007B4C96" w:rsidRDefault="003D03B9" w:rsidP="003D03B9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378D5E5" w14:textId="77777777" w:rsidR="003D03B9" w:rsidRPr="00DE57B0" w:rsidRDefault="003D03B9" w:rsidP="003D03B9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7B4C96">
              <w:rPr>
                <w:rFonts w:ascii="Arial" w:hAnsi="Arial" w:cs="Arial"/>
                <w:sz w:val="19"/>
                <w:szCs w:val="19"/>
              </w:rPr>
              <w:t xml:space="preserve">Signature du </w:t>
            </w:r>
            <w:r w:rsidRPr="008752EB">
              <w:rPr>
                <w:rFonts w:ascii="Arial" w:hAnsi="Arial" w:cs="Arial"/>
                <w:sz w:val="19"/>
                <w:szCs w:val="19"/>
              </w:rPr>
              <w:t xml:space="preserve">médecin : </w:t>
            </w:r>
          </w:p>
          <w:p w14:paraId="1378D5E6" w14:textId="77777777" w:rsidR="003D03B9" w:rsidRPr="00DE57B0" w:rsidRDefault="003D03B9" w:rsidP="003D03B9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p w14:paraId="1378D5E8" w14:textId="77777777" w:rsidR="005F1849" w:rsidRPr="00DE57B0" w:rsidRDefault="005F1849">
      <w:pPr>
        <w:rPr>
          <w:rFonts w:ascii="Arial" w:hAnsi="Arial" w:cs="Arial"/>
          <w:sz w:val="19"/>
          <w:szCs w:val="19"/>
          <w:highlight w:val="cyan"/>
          <w:u w:val="single"/>
        </w:rPr>
      </w:pPr>
      <w:r w:rsidRPr="00DE57B0">
        <w:rPr>
          <w:rFonts w:ascii="Arial" w:hAnsi="Arial" w:cs="Arial"/>
          <w:sz w:val="19"/>
          <w:szCs w:val="19"/>
          <w:highlight w:val="cyan"/>
          <w:u w:val="single"/>
        </w:rPr>
        <w:br w:type="page"/>
      </w:r>
    </w:p>
    <w:p w14:paraId="1378D5E9" w14:textId="77777777" w:rsidR="006C1E47" w:rsidRPr="00DE57B0" w:rsidRDefault="00AC0295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DE57B0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w:lastRenderedPageBreak/>
        <w:drawing>
          <wp:anchor distT="0" distB="0" distL="114300" distR="114300" simplePos="0" relativeHeight="251575296" behindDoc="0" locked="0" layoutInCell="1" allowOverlap="1" wp14:anchorId="1378D69E" wp14:editId="1378D69F">
            <wp:simplePos x="0" y="0"/>
            <wp:positionH relativeFrom="column">
              <wp:posOffset>-37465</wp:posOffset>
            </wp:positionH>
            <wp:positionV relativeFrom="paragraph">
              <wp:posOffset>2540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7B0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78D6A0" wp14:editId="1378D6A1">
                <wp:simplePos x="0" y="0"/>
                <wp:positionH relativeFrom="column">
                  <wp:posOffset>298450</wp:posOffset>
                </wp:positionH>
                <wp:positionV relativeFrom="paragraph">
                  <wp:posOffset>36566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D6BE" w14:textId="77777777" w:rsidR="00A458CC" w:rsidRDefault="00A458CC" w:rsidP="00AC0295">
                            <w:pPr>
                              <w:spacing w:after="24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D6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5pt;margin-top:2.9pt;width:213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lSJQIAACI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" stroked="f">
                <v:textbox>
                  <w:txbxContent>
                    <w:p w14:paraId="1378D6BE" w14:textId="77777777" w:rsidR="00A458CC" w:rsidRDefault="00A458CC" w:rsidP="00AC0295">
                      <w:pPr>
                        <w:spacing w:after="24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</w:p>
    <w:p w14:paraId="1378D5EA" w14:textId="77777777" w:rsidR="007677BA" w:rsidRPr="005E33C3" w:rsidRDefault="00642967" w:rsidP="00AC0295">
      <w:pPr>
        <w:spacing w:after="360"/>
        <w:jc w:val="both"/>
        <w:rPr>
          <w:rFonts w:ascii="Arial" w:hAnsi="Arial" w:cs="Arial"/>
          <w:sz w:val="19"/>
          <w:szCs w:val="19"/>
          <w:u w:val="single"/>
        </w:rPr>
      </w:pPr>
      <w:r w:rsidRPr="00642967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78D6A2" wp14:editId="1378D6A3">
                <wp:simplePos x="0" y="0"/>
                <wp:positionH relativeFrom="column">
                  <wp:posOffset>-1326249</wp:posOffset>
                </wp:positionH>
                <wp:positionV relativeFrom="paragraph">
                  <wp:posOffset>1194258</wp:posOffset>
                </wp:positionV>
                <wp:extent cx="1881505" cy="276225"/>
                <wp:effectExtent l="2540" t="0" r="26035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15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D6BF" w14:textId="77777777" w:rsidR="00642967" w:rsidRDefault="00642967">
                            <w:r>
                              <w:t xml:space="preserve">Protocole rituximab </w:t>
                            </w:r>
                            <w:r w:rsidRPr="00642967">
                              <w:rPr>
                                <w:b/>
                              </w:rPr>
                              <w:t>rhumato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D6A2" id="_x0000_s1027" type="#_x0000_t202" style="position:absolute;left:0;text-align:left;margin-left:-104.45pt;margin-top:94.05pt;width:148.15pt;height:21.75pt;rotation:-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">
                <v:textbox>
                  <w:txbxContent>
                    <w:p w14:paraId="1378D6BF" w14:textId="77777777" w:rsidR="00642967" w:rsidRDefault="00642967">
                      <w:r>
                        <w:t xml:space="preserve">Protocole rituximab </w:t>
                      </w:r>
                      <w:r w:rsidRPr="00642967">
                        <w:rPr>
                          <w:b/>
                        </w:rPr>
                        <w:t>rhumato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A458CC" w:rsidRPr="00DE57B0" w14:paraId="1378D5EC" w14:textId="77777777" w:rsidTr="006C1E47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78D5EB" w14:textId="77777777" w:rsidR="00A458CC" w:rsidRPr="005E33C3" w:rsidRDefault="00A458CC" w:rsidP="00463797">
            <w:pPr>
              <w:spacing w:before="120" w:after="120"/>
              <w:rPr>
                <w:rFonts w:ascii="Arial" w:hAnsi="Arial" w:cs="Arial"/>
                <w:b/>
              </w:rPr>
            </w:pPr>
            <w:r w:rsidRPr="005E33C3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A458CC" w:rsidRPr="00DE57B0" w14:paraId="1378D5EF" w14:textId="77777777" w:rsidTr="006C1E47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378D5ED" w14:textId="77777777" w:rsidR="00A458CC" w:rsidRPr="005E33C3" w:rsidRDefault="00A458CC" w:rsidP="00463797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3C3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1378D5EE" w14:textId="77777777" w:rsidR="00A458CC" w:rsidRPr="005E33C3" w:rsidRDefault="00A458CC" w:rsidP="00463797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3C3">
              <w:rPr>
                <w:rFonts w:ascii="Arial" w:hAnsi="Arial" w:cs="Arial"/>
                <w:sz w:val="19"/>
                <w:szCs w:val="19"/>
              </w:rPr>
              <w:t>Commander le produit à la pha</w:t>
            </w:r>
            <w:r w:rsidR="009119C4">
              <w:rPr>
                <w:rFonts w:ascii="Arial" w:hAnsi="Arial" w:cs="Arial"/>
                <w:sz w:val="19"/>
                <w:szCs w:val="19"/>
              </w:rPr>
              <w:t>rmacie de l’hôpital au minimum 3</w:t>
            </w:r>
            <w:r w:rsidRPr="005E33C3">
              <w:rPr>
                <w:rFonts w:ascii="Arial" w:hAnsi="Arial" w:cs="Arial"/>
                <w:sz w:val="19"/>
                <w:szCs w:val="19"/>
              </w:rPr>
              <w:t xml:space="preserve"> jours ouvrables avant l’administration et confirmer le délai d’obtention souhaité.</w:t>
            </w:r>
          </w:p>
        </w:tc>
      </w:tr>
      <w:tr w:rsidR="00A458CC" w:rsidRPr="00DE57B0" w14:paraId="1378D5F8" w14:textId="77777777" w:rsidTr="006C1E47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1378D5F0" w14:textId="77777777" w:rsidR="00A458CC" w:rsidRPr="00304C94" w:rsidRDefault="00A458CC" w:rsidP="00463797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04C94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1378D5F1" w14:textId="77777777" w:rsidR="00A458CC" w:rsidRPr="00304C94" w:rsidRDefault="006E6DE3" w:rsidP="0046379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Rituximab</w:t>
            </w:r>
            <w:r w:rsidR="00A458CC" w:rsidRPr="00304C94">
              <w:rPr>
                <w:rFonts w:ascii="Arial" w:hAnsi="Arial" w:cs="Arial"/>
                <w:sz w:val="19"/>
                <w:szCs w:val="19"/>
              </w:rPr>
              <w:t xml:space="preserve"> concentré pour perfusi</w:t>
            </w:r>
            <w:r w:rsidR="001F3263">
              <w:rPr>
                <w:rFonts w:ascii="Arial" w:hAnsi="Arial" w:cs="Arial"/>
                <w:sz w:val="19"/>
                <w:szCs w:val="19"/>
              </w:rPr>
              <w:t>on, quantité selon prescription</w:t>
            </w:r>
          </w:p>
          <w:p w14:paraId="1378D5F2" w14:textId="77777777" w:rsidR="00041DFE" w:rsidRPr="00304C94" w:rsidRDefault="00041DFE" w:rsidP="0046379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Prémédication, selon prescription médicale </w:t>
            </w:r>
          </w:p>
          <w:p w14:paraId="1378D5F3" w14:textId="77777777" w:rsidR="00A458CC" w:rsidRPr="00304C94" w:rsidRDefault="008B73E1" w:rsidP="0046379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flex de NaCl 0.9%</w:t>
            </w:r>
            <w:r w:rsidR="00B428C0" w:rsidRPr="00304C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41DFE" w:rsidRPr="00304C94">
              <w:rPr>
                <w:rFonts w:ascii="Arial" w:hAnsi="Arial" w:cs="Arial"/>
                <w:sz w:val="19"/>
                <w:szCs w:val="19"/>
              </w:rPr>
              <w:t>250</w:t>
            </w:r>
            <w:r w:rsidR="00A458CC" w:rsidRPr="00304C94">
              <w:rPr>
                <w:rFonts w:ascii="Arial" w:hAnsi="Arial" w:cs="Arial"/>
                <w:sz w:val="19"/>
                <w:szCs w:val="19"/>
              </w:rPr>
              <w:t xml:space="preserve"> ml</w:t>
            </w:r>
            <w:r w:rsidR="00B428C0" w:rsidRPr="00304C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4BFD">
              <w:rPr>
                <w:rFonts w:ascii="Arial" w:hAnsi="Arial" w:cs="Arial"/>
                <w:sz w:val="19"/>
                <w:szCs w:val="19"/>
              </w:rPr>
              <w:t>pour la dilution</w:t>
            </w:r>
          </w:p>
          <w:p w14:paraId="1378D5F4" w14:textId="77777777" w:rsidR="00A458CC" w:rsidRPr="00304C94" w:rsidRDefault="00CF518F" w:rsidP="0046379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flex de NaCl 0.9%</w:t>
            </w:r>
            <w:r w:rsidR="00A458CC" w:rsidRPr="00304C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F5A72" w:rsidRPr="00304C94">
              <w:rPr>
                <w:rFonts w:ascii="Arial" w:hAnsi="Arial" w:cs="Arial"/>
                <w:sz w:val="19"/>
                <w:szCs w:val="19"/>
              </w:rPr>
              <w:t>pour le rinçage</w:t>
            </w:r>
          </w:p>
          <w:p w14:paraId="1378D5F5" w14:textId="77777777" w:rsidR="00A458CC" w:rsidRPr="00304C94" w:rsidRDefault="00A458CC" w:rsidP="0046379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1378D5F6" w14:textId="77777777" w:rsidR="00A458CC" w:rsidRPr="00304C94" w:rsidRDefault="00A458CC" w:rsidP="0046379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1378D5F7" w14:textId="77777777" w:rsidR="00A458CC" w:rsidRPr="00304C94" w:rsidRDefault="00A458CC" w:rsidP="00463797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04C94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A458CC" w:rsidRPr="00DE57B0" w14:paraId="1378D5FB" w14:textId="77777777" w:rsidTr="006C1E47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378D5F9" w14:textId="77777777" w:rsidR="00A458CC" w:rsidRPr="005E33C3" w:rsidRDefault="00A458CC" w:rsidP="00463797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3C3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1378D5FA" w14:textId="77777777" w:rsidR="00A458CC" w:rsidRPr="005E33C3" w:rsidRDefault="00A458CC" w:rsidP="00463797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3C3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A458CC" w:rsidRPr="00DE57B0" w14:paraId="1378D604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78D5FC" w14:textId="77777777" w:rsidR="00A458CC" w:rsidRPr="003E344A" w:rsidRDefault="00A458CC" w:rsidP="00463797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E344A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78D5FD" w14:textId="77777777" w:rsidR="00F21EE1" w:rsidRPr="003E344A" w:rsidRDefault="000128C9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 xml:space="preserve">Mesurer la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et</w:t>
            </w:r>
            <w:r w:rsidR="005857E8" w:rsidRPr="003E344A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="005857E8" w:rsidRPr="00A9562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="005857E8" w:rsidRPr="003E344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378D5FE" w14:textId="77777777" w:rsidR="000128C9" w:rsidRPr="003E344A" w:rsidRDefault="000128C9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 xml:space="preserve">Vérifier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l’absence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d’état infectieux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(température corporelle, état général du patient,…)</w:t>
            </w:r>
          </w:p>
          <w:p w14:paraId="1378D5FF" w14:textId="77777777" w:rsidR="009A360A" w:rsidRPr="003E344A" w:rsidRDefault="00D84383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Il est recommandé que le patient </w:t>
            </w:r>
            <w:r w:rsidRPr="00D84383">
              <w:rPr>
                <w:rFonts w:ascii="Arial" w:hAnsi="Arial" w:cs="Arial"/>
                <w:b/>
                <w:sz w:val="19"/>
                <w:szCs w:val="19"/>
              </w:rPr>
              <w:t>évite de prendre un traitement antihypertenseur dans les 12h précédant l’administration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de rituximab. Si un traitement antihypertenseur a été pris dans cet intervalle, discuter avec le médecin des surveillances à appliquer lors de la perfusion.</w:t>
            </w:r>
          </w:p>
          <w:p w14:paraId="1378D600" w14:textId="77777777" w:rsidR="00B17323" w:rsidRPr="003E344A" w:rsidRDefault="00B17323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1378D601" w14:textId="77777777" w:rsidR="00F21EE1" w:rsidRPr="003E344A" w:rsidRDefault="00F21EE1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1378D602" w14:textId="77777777" w:rsidR="00F21EE1" w:rsidRPr="003E344A" w:rsidRDefault="00F21EE1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3E344A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1378D603" w14:textId="77777777" w:rsidR="009A43F1" w:rsidRPr="003E344A" w:rsidRDefault="009A43F1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A458CC" w:rsidRPr="00DE57B0" w14:paraId="1378D60B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78D605" w14:textId="77777777" w:rsidR="00A458CC" w:rsidRPr="00332DC1" w:rsidRDefault="00A458CC" w:rsidP="00463797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2DC1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78D606" w14:textId="77777777" w:rsidR="00B52F3B" w:rsidRPr="00332DC1" w:rsidRDefault="00B52F3B" w:rsidP="00846108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noProof/>
                <w:lang w:eastAsia="fr-CH"/>
              </w:rPr>
              <w:drawing>
                <wp:inline distT="0" distB="0" distL="0" distR="0" wp14:anchorId="1378D6A4" wp14:editId="1378D6A5">
                  <wp:extent cx="204500" cy="210366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Administrer, selon prescription médicale :</w:t>
            </w:r>
          </w:p>
          <w:p w14:paraId="1378D607" w14:textId="77777777" w:rsidR="00B52F3B" w:rsidRPr="00332DC1" w:rsidRDefault="008B73E1" w:rsidP="00463797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30</w:t>
            </w:r>
            <w:r w:rsidR="00B52F3B" w:rsidRPr="00332DC1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minutes avant la perfusion de rituximab</w:t>
            </w:r>
            <w:r w:rsidR="00B52F3B"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 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1378D608" w14:textId="77777777" w:rsidR="00B52F3B" w:rsidRPr="00332DC1" w:rsidRDefault="00B52F3B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antihistaminique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(p.ex. 2 mg de clémastine i.v. (Tavegyl</w:t>
            </w:r>
            <w:r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2DC1">
              <w:rPr>
                <w:rFonts w:ascii="Arial" w:hAnsi="Arial" w:cs="Arial"/>
                <w:sz w:val="19"/>
                <w:szCs w:val="19"/>
              </w:rPr>
              <w:t>))</w:t>
            </w:r>
          </w:p>
          <w:p w14:paraId="1378D609" w14:textId="77777777" w:rsidR="00B52F3B" w:rsidRPr="00332DC1" w:rsidRDefault="00DD1468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>U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="00B52F3B" w:rsidRPr="00A95625">
              <w:rPr>
                <w:rFonts w:ascii="Arial" w:hAnsi="Arial" w:cs="Arial"/>
                <w:b/>
                <w:sz w:val="19"/>
                <w:szCs w:val="19"/>
              </w:rPr>
              <w:t>antipyrétique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 xml:space="preserve"> (p.ex. paracétamol </w:t>
            </w:r>
            <w:r w:rsidR="00A66D48" w:rsidRPr="00332DC1">
              <w:rPr>
                <w:rFonts w:ascii="Arial" w:hAnsi="Arial" w:cs="Arial"/>
                <w:sz w:val="19"/>
                <w:szCs w:val="19"/>
              </w:rPr>
              <w:t xml:space="preserve">1g 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>per os (Dafalgan</w:t>
            </w:r>
            <w:r w:rsidR="00B52F3B"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66D48" w:rsidRPr="00332DC1">
              <w:rPr>
                <w:rFonts w:ascii="Arial" w:hAnsi="Arial" w:cs="Arial"/>
                <w:sz w:val="19"/>
                <w:szCs w:val="19"/>
              </w:rPr>
              <w:t>)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1378D60A" w14:textId="77777777" w:rsidR="00EC09B2" w:rsidRPr="008B73E1" w:rsidRDefault="00B52F3B" w:rsidP="00463797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corticoïde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(p.ex. 12</w:t>
            </w:r>
            <w:r w:rsidR="002C02DE">
              <w:rPr>
                <w:rFonts w:ascii="Arial" w:hAnsi="Arial" w:cs="Arial"/>
                <w:sz w:val="19"/>
                <w:szCs w:val="19"/>
              </w:rPr>
              <w:t>5 mg de méthylprednisolone i.v.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(Solu-Medrol®) ou équivalent)</w:t>
            </w:r>
          </w:p>
        </w:tc>
      </w:tr>
      <w:tr w:rsidR="00A458CC" w:rsidRPr="00DE57B0" w14:paraId="1378D61B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78D60C" w14:textId="77777777" w:rsidR="00A458CC" w:rsidRPr="00A95625" w:rsidRDefault="00A458CC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A95625">
              <w:rPr>
                <w:rFonts w:ascii="Arial" w:hAnsi="Arial" w:cs="Arial"/>
                <w:b/>
                <w:sz w:val="19"/>
                <w:szCs w:val="19"/>
              </w:rPr>
              <w:t xml:space="preserve">Préparation de la perfusion </w:t>
            </w:r>
            <w:r w:rsidR="00066BDC" w:rsidRPr="00A95625">
              <w:rPr>
                <w:rFonts w:ascii="Arial" w:hAnsi="Arial" w:cs="Arial"/>
                <w:b/>
                <w:sz w:val="19"/>
                <w:szCs w:val="19"/>
              </w:rPr>
              <w:t>de rituximab</w:t>
            </w:r>
          </w:p>
          <w:p w14:paraId="1378D60D" w14:textId="77777777" w:rsidR="00002FE2" w:rsidRPr="00A95625" w:rsidRDefault="00002FE2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78D60E" w14:textId="77777777" w:rsidR="00002FE2" w:rsidRPr="00A95625" w:rsidRDefault="00002FE2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78D60F" w14:textId="77777777" w:rsidR="00002FE2" w:rsidRPr="00A95625" w:rsidRDefault="00002FE2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78D610" w14:textId="77777777" w:rsidR="00002FE2" w:rsidRPr="00A95625" w:rsidRDefault="00002FE2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78D611" w14:textId="77777777" w:rsidR="00002FE2" w:rsidRPr="00A95625" w:rsidRDefault="00002FE2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78D612" w14:textId="77777777" w:rsidR="00002FE2" w:rsidRPr="00A95625" w:rsidRDefault="00002FE2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378D613" w14:textId="77777777" w:rsidR="00002FE2" w:rsidRPr="00A95625" w:rsidRDefault="00002FE2" w:rsidP="00463797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78D614" w14:textId="77777777" w:rsidR="00A458CC" w:rsidRPr="00A95625" w:rsidRDefault="00A458CC" w:rsidP="0073736E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noProof/>
                <w:lang w:eastAsia="fr-CH"/>
              </w:rPr>
              <w:drawing>
                <wp:inline distT="0" distB="0" distL="0" distR="0" wp14:anchorId="1378D6A6" wp14:editId="1378D6A7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73E1">
              <w:rPr>
                <w:rFonts w:ascii="Arial" w:hAnsi="Arial" w:cs="Arial"/>
                <w:sz w:val="19"/>
                <w:szCs w:val="19"/>
              </w:rPr>
              <w:t xml:space="preserve"> Sortir les flacons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13242" w:rsidRPr="00A95625">
              <w:rPr>
                <w:rFonts w:ascii="Arial" w:hAnsi="Arial" w:cs="Arial"/>
                <w:sz w:val="19"/>
                <w:szCs w:val="19"/>
              </w:rPr>
              <w:t>de rituximab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du frigo</w:t>
            </w:r>
            <w:r w:rsidR="008B73E1">
              <w:rPr>
                <w:rFonts w:ascii="Arial" w:hAnsi="Arial" w:cs="Arial"/>
                <w:sz w:val="19"/>
                <w:szCs w:val="19"/>
              </w:rPr>
              <w:t xml:space="preserve"> suffisamment tôt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av</w:t>
            </w:r>
            <w:r w:rsidR="008B73E1">
              <w:rPr>
                <w:rFonts w:ascii="Arial" w:hAnsi="Arial" w:cs="Arial"/>
                <w:sz w:val="19"/>
                <w:szCs w:val="19"/>
              </w:rPr>
              <w:t>ant la préparation pour qu’ils aien</w:t>
            </w:r>
            <w:r w:rsidRPr="00A95625">
              <w:rPr>
                <w:rFonts w:ascii="Arial" w:hAnsi="Arial" w:cs="Arial"/>
                <w:sz w:val="19"/>
                <w:szCs w:val="19"/>
              </w:rPr>
              <w:t>t atteint la température ambiante à ce moment-là.</w:t>
            </w:r>
          </w:p>
          <w:p w14:paraId="1378D615" w14:textId="77777777" w:rsidR="00A458CC" w:rsidRDefault="00A458CC" w:rsidP="0073736E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57FA6">
              <w:rPr>
                <w:rFonts w:ascii="Arial" w:hAnsi="Arial" w:cs="Arial"/>
                <w:sz w:val="19"/>
                <w:szCs w:val="19"/>
              </w:rPr>
              <w:t>des flacons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66BDC" w:rsidRPr="00A95625">
              <w:rPr>
                <w:rFonts w:ascii="Arial" w:hAnsi="Arial" w:cs="Arial"/>
                <w:sz w:val="19"/>
                <w:szCs w:val="19"/>
              </w:rPr>
              <w:t>de rituximab</w:t>
            </w:r>
            <w:r w:rsidR="00057FA6">
              <w:rPr>
                <w:rFonts w:ascii="Arial" w:hAnsi="Arial" w:cs="Arial"/>
                <w:sz w:val="19"/>
                <w:szCs w:val="19"/>
              </w:rPr>
              <w:t xml:space="preserve"> employés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dans le dossier patient.</w:t>
            </w:r>
          </w:p>
          <w:p w14:paraId="1378D616" w14:textId="77777777" w:rsidR="00846108" w:rsidRPr="00846108" w:rsidRDefault="00846108" w:rsidP="00846108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8461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Préparation d’une perfusion à la concentration de </w:t>
            </w:r>
            <w:r w:rsidRPr="0024430F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4mg/ml :</w:t>
            </w:r>
          </w:p>
          <w:p w14:paraId="1378D617" w14:textId="77777777" w:rsidR="00A458CC" w:rsidRPr="00A95625" w:rsidRDefault="00A458CC" w:rsidP="0073736E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60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 xml:space="preserve">Retirer d’un flex de 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>250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ml</w:t>
            </w:r>
            <w:r w:rsidR="00D16F62" w:rsidRPr="00A956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95625">
              <w:rPr>
                <w:rFonts w:ascii="Arial" w:hAnsi="Arial" w:cs="Arial"/>
                <w:sz w:val="19"/>
                <w:szCs w:val="19"/>
              </w:rPr>
              <w:t>de NaCl 0.9% le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 xml:space="preserve"> volume correspondant à la dose de rituximab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prescrite</w:t>
            </w:r>
            <w:r w:rsidR="00D149FF">
              <w:rPr>
                <w:rFonts w:ascii="Arial" w:hAnsi="Arial" w:cs="Arial"/>
                <w:sz w:val="19"/>
                <w:szCs w:val="19"/>
              </w:rPr>
              <w:t xml:space="preserve"> (généralement 1000mg = 100ml).</w:t>
            </w:r>
          </w:p>
          <w:p w14:paraId="1378D618" w14:textId="77777777" w:rsidR="00A458CC" w:rsidRPr="00A95625" w:rsidRDefault="00A458CC" w:rsidP="0073736E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 xml:space="preserve">Prélever le volume requis </w:t>
            </w:r>
            <w:r w:rsidR="00401F13">
              <w:rPr>
                <w:rFonts w:ascii="Arial" w:hAnsi="Arial" w:cs="Arial"/>
                <w:sz w:val="19"/>
                <w:szCs w:val="19"/>
              </w:rPr>
              <w:t xml:space="preserve">de rituximab 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>et l’a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jouter </w:t>
            </w:r>
            <w:r w:rsidRPr="00A95625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dans la poche de NaCl 0.9% (éviter de faire mousser le produit !)</w:t>
            </w:r>
          </w:p>
          <w:p w14:paraId="1378D619" w14:textId="77777777" w:rsidR="00A458CC" w:rsidRPr="00A95625" w:rsidRDefault="00A458CC" w:rsidP="0073736E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A95625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14:paraId="1378D61A" w14:textId="77777777" w:rsidR="00B8246D" w:rsidRPr="00A95625" w:rsidRDefault="00A458CC" w:rsidP="0073736E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>Vérifier l’absence de particules visibles ou d’une coloration importante (une légère coloration jaune ou opalescente peut persister).</w:t>
            </w:r>
          </w:p>
        </w:tc>
      </w:tr>
      <w:tr w:rsidR="00A458CC" w:rsidRPr="00DE57B0" w14:paraId="1378D61E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78D61C" w14:textId="77777777" w:rsidR="00A458CC" w:rsidRPr="00DA6596" w:rsidRDefault="00A458CC" w:rsidP="00AC0295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A6596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78D61D" w14:textId="77777777" w:rsidR="00463797" w:rsidRPr="00DA6596" w:rsidRDefault="00A458CC" w:rsidP="00D84383">
            <w:pPr>
              <w:spacing w:before="120" w:after="12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6596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A458CC" w:rsidRPr="00DE57B0" w14:paraId="1378D626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78D61F" w14:textId="77777777" w:rsidR="00A458CC" w:rsidRPr="00DE57B0" w:rsidRDefault="00642967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642967">
              <w:rPr>
                <w:rFonts w:ascii="Arial" w:hAnsi="Arial" w:cs="Arial"/>
                <w:noProof/>
                <w:sz w:val="19"/>
                <w:szCs w:val="19"/>
                <w:highlight w:val="cyan"/>
                <w:u w:val="single"/>
                <w:lang w:eastAsia="fr-CH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378D6A8" wp14:editId="1378D6A9">
                      <wp:simplePos x="0" y="0"/>
                      <wp:positionH relativeFrom="column">
                        <wp:posOffset>-1318083</wp:posOffset>
                      </wp:positionH>
                      <wp:positionV relativeFrom="paragraph">
                        <wp:posOffset>789157</wp:posOffset>
                      </wp:positionV>
                      <wp:extent cx="1881505" cy="276225"/>
                      <wp:effectExtent l="2540" t="0" r="26035" b="2603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815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8D6C0" w14:textId="77777777" w:rsidR="00642967" w:rsidRDefault="00642967" w:rsidP="00642967">
                                  <w:r>
                                    <w:t xml:space="preserve">Protocole rituximab </w:t>
                                  </w:r>
                                  <w:r w:rsidRPr="00642967">
                                    <w:rPr>
                                      <w:b/>
                                    </w:rPr>
                                    <w:t>rhumato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8D6A8" id="_x0000_s1028" type="#_x0000_t202" style="position:absolute;left:0;text-align:left;margin-left:-103.8pt;margin-top:62.15pt;width:148.15pt;height:21.75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">
                      <v:textbox>
                        <w:txbxContent>
                          <w:p w14:paraId="1378D6C0" w14:textId="77777777" w:rsidR="00642967" w:rsidRDefault="00642967" w:rsidP="00642967">
                            <w:r>
                              <w:t xml:space="preserve">Protocole rituximab </w:t>
                            </w:r>
                            <w:r w:rsidRPr="00642967">
                              <w:rPr>
                                <w:b/>
                              </w:rPr>
                              <w:t>rhumato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8CC" w:rsidRPr="00CB0645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78D620" w14:textId="77777777" w:rsidR="00CB0645" w:rsidRPr="00CB0645" w:rsidRDefault="00CB0645" w:rsidP="006923C7">
            <w:pPr>
              <w:pStyle w:val="Paragraphedeliste"/>
              <w:numPr>
                <w:ilvl w:val="1"/>
                <w:numId w:val="19"/>
              </w:numPr>
              <w:spacing w:before="4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B0645">
              <w:rPr>
                <w:rFonts w:ascii="Arial" w:hAnsi="Arial" w:cs="Arial"/>
                <w:sz w:val="19"/>
                <w:szCs w:val="19"/>
              </w:rPr>
              <w:t>Rester à proximité du patient durant les 20 premières minutes.</w:t>
            </w:r>
          </w:p>
          <w:p w14:paraId="1378D621" w14:textId="77777777" w:rsidR="00A458CC" w:rsidRPr="00CB0645" w:rsidRDefault="00A458CC" w:rsidP="00CB0645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B0645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CB0645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="00CB0645" w:rsidRPr="00CB0645">
              <w:rPr>
                <w:rFonts w:ascii="Arial" w:hAnsi="Arial" w:cs="Arial"/>
                <w:sz w:val="19"/>
                <w:szCs w:val="19"/>
              </w:rPr>
              <w:t xml:space="preserve"> et</w:t>
            </w:r>
            <w:r w:rsidRPr="00CB0645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Pr="00CB064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CB0645">
              <w:rPr>
                <w:rFonts w:ascii="Arial" w:hAnsi="Arial" w:cs="Arial"/>
                <w:sz w:val="19"/>
                <w:szCs w:val="19"/>
              </w:rPr>
              <w:t xml:space="preserve"> toutes les </w:t>
            </w:r>
            <w:r w:rsidR="00CB0645" w:rsidRPr="00CB0645">
              <w:rPr>
                <w:rFonts w:ascii="Arial" w:hAnsi="Arial" w:cs="Arial"/>
                <w:sz w:val="19"/>
                <w:szCs w:val="19"/>
              </w:rPr>
              <w:t>15</w:t>
            </w:r>
            <w:r w:rsidRPr="00CB0645">
              <w:rPr>
                <w:rFonts w:ascii="Arial" w:hAnsi="Arial" w:cs="Arial"/>
                <w:sz w:val="19"/>
                <w:szCs w:val="19"/>
              </w:rPr>
              <w:t xml:space="preserve"> minutes durant </w:t>
            </w:r>
            <w:r w:rsidR="00CB0645" w:rsidRPr="00CB0645">
              <w:rPr>
                <w:rFonts w:ascii="Arial" w:hAnsi="Arial" w:cs="Arial"/>
                <w:sz w:val="19"/>
                <w:szCs w:val="19"/>
              </w:rPr>
              <w:t>la première heure, toutes les 30 minutes durant la 2</w:t>
            </w:r>
            <w:r w:rsidR="00CB0645" w:rsidRPr="00CB0645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 w:rsidR="00CB0645" w:rsidRPr="00CB0645">
              <w:rPr>
                <w:rFonts w:ascii="Arial" w:hAnsi="Arial" w:cs="Arial"/>
                <w:sz w:val="19"/>
                <w:szCs w:val="19"/>
              </w:rPr>
              <w:t xml:space="preserve"> heure puis toutes les 60 minutes jusqu’à la fin de la perfusion.</w:t>
            </w:r>
            <w:r w:rsidRPr="00CB064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1378D622" w14:textId="77777777" w:rsidR="00A458CC" w:rsidRPr="00CB0645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B0645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CB0645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CB0645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1378D623" w14:textId="77777777" w:rsidR="00CB0645" w:rsidRPr="00C37590" w:rsidRDefault="00A458CC" w:rsidP="006923C7">
            <w:pPr>
              <w:pStyle w:val="Paragraphedeliste"/>
              <w:spacing w:before="60" w:after="80"/>
              <w:ind w:left="459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40C23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</w:t>
            </w:r>
            <w:r w:rsidR="00CB0645" w:rsidRPr="00040C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>une sensation de chaleur, fièvre, sueurs,</w:t>
            </w:r>
            <w:r w:rsidR="00B8687A">
              <w:rPr>
                <w:rFonts w:ascii="Arial" w:hAnsi="Arial" w:cs="Arial"/>
                <w:sz w:val="19"/>
                <w:szCs w:val="19"/>
              </w:rPr>
              <w:t xml:space="preserve"> frissons,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 xml:space="preserve"> rougeur du visage, détresse respiratoire, angio-oed</w:t>
            </w:r>
            <w:r w:rsidR="008E650F">
              <w:rPr>
                <w:rFonts w:ascii="Arial" w:hAnsi="Arial" w:cs="Arial"/>
                <w:sz w:val="19"/>
                <w:szCs w:val="19"/>
              </w:rPr>
              <w:t>è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>me, irritation pharyngée, toux et bronchospasme, hypo- ou hypertension, sensation de pression/serrement dans la poitrine, réactions cutanées, nausées, diarrhées, céphalées, éternuements, très rarement : choc anaphylactique avec défaillance circulatoire.</w:t>
            </w:r>
            <w:r w:rsidRPr="00040C2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378D624" w14:textId="77777777" w:rsidR="00B154A5" w:rsidRPr="00C37590" w:rsidRDefault="00A458CC" w:rsidP="006923C7">
            <w:pPr>
              <w:pStyle w:val="Paragraphedeliste"/>
              <w:spacing w:before="80" w:after="80"/>
              <w:ind w:left="459"/>
              <w:contextualSpacing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5F0A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  <w:p w14:paraId="1378D625" w14:textId="77777777" w:rsidR="00C46E03" w:rsidRPr="008B73E1" w:rsidRDefault="00C850D3" w:rsidP="008B73E1">
            <w:pPr>
              <w:pStyle w:val="Paragraphedeliste"/>
              <w:spacing w:after="80"/>
              <w:ind w:left="459"/>
              <w:contextualSpacing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50D3">
              <w:rPr>
                <w:rFonts w:ascii="Arial" w:hAnsi="Arial" w:cs="Arial"/>
                <w:sz w:val="19"/>
                <w:szCs w:val="19"/>
              </w:rPr>
              <w:t>Après régression complète des symptômes et si la balance bénéfice/risque du traitement est jugée favorable</w:t>
            </w:r>
            <w:r w:rsidR="00D11E07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850D3">
              <w:rPr>
                <w:rFonts w:ascii="Arial" w:hAnsi="Arial" w:cs="Arial"/>
                <w:sz w:val="19"/>
                <w:szCs w:val="19"/>
              </w:rPr>
              <w:t>la perfusion peut être reprise avec un débit réduit de moiti</w:t>
            </w:r>
            <w:r w:rsidRPr="00554037">
              <w:rPr>
                <w:rFonts w:ascii="Arial" w:hAnsi="Arial" w:cs="Arial"/>
                <w:sz w:val="19"/>
                <w:szCs w:val="19"/>
              </w:rPr>
              <w:t>é</w:t>
            </w:r>
            <w:r w:rsidR="00D11E07">
              <w:rPr>
                <w:rFonts w:ascii="Arial" w:hAnsi="Arial" w:cs="Arial"/>
                <w:sz w:val="19"/>
                <w:szCs w:val="19"/>
              </w:rPr>
              <w:t xml:space="preserve"> (selon avis médical).</w:t>
            </w:r>
          </w:p>
        </w:tc>
      </w:tr>
      <w:tr w:rsidR="00A458CC" w:rsidRPr="00DE57B0" w14:paraId="1378D687" w14:textId="77777777" w:rsidTr="006C1E47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78D627" w14:textId="77777777" w:rsidR="00A458CC" w:rsidRPr="00E81C42" w:rsidRDefault="00A458CC" w:rsidP="00AA25D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1378D628" w14:textId="77777777" w:rsidR="005F28A8" w:rsidRPr="00E81C42" w:rsidRDefault="005F28A8" w:rsidP="005F28A8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81C4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1378D629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14:paraId="1378D62A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2B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2C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2D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2E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2F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30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31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32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33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378D634" w14:textId="77777777" w:rsidR="00E55FF9" w:rsidRPr="00DE57B0" w:rsidRDefault="00E55FF9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78D635" w14:textId="77777777" w:rsidR="00B86F60" w:rsidRDefault="00566DA8" w:rsidP="00F53769">
            <w:pPr>
              <w:pStyle w:val="s8"/>
              <w:spacing w:before="80" w:beforeAutospacing="0" w:after="6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</w:rPr>
            </w:pP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  <w:u w:val="single"/>
              </w:rPr>
              <w:t>Première perfusion</w:t>
            </w: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</w:rPr>
              <w:t> :</w:t>
            </w:r>
          </w:p>
          <w:p w14:paraId="1378D636" w14:textId="77777777" w:rsidR="00476106" w:rsidRPr="005A524A" w:rsidRDefault="00476106" w:rsidP="00476106">
            <w:pPr>
              <w:spacing w:before="60" w:after="60"/>
              <w:jc w:val="both"/>
              <w:rPr>
                <w:rStyle w:val="s10"/>
                <w:rFonts w:ascii="Arial" w:hAnsi="Arial" w:cs="Arial"/>
                <w:sz w:val="19"/>
                <w:szCs w:val="19"/>
              </w:rPr>
            </w:pPr>
            <w:r w:rsidRPr="005A524A">
              <w:rPr>
                <w:rFonts w:ascii="Arial" w:hAnsi="Arial" w:cs="Arial"/>
                <w:sz w:val="19"/>
                <w:szCs w:val="19"/>
              </w:rPr>
              <w:t>Ce schéma est également recommandé si le cycle de perfusion remonte à &gt;1 année ou que le patient a présenté une réaction liée à la perfusion lors d’une administration précédente.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198"/>
              <w:gridCol w:w="1516"/>
            </w:tblGrid>
            <w:tr w:rsidR="008B73E1" w14:paraId="1378D63C" w14:textId="77777777" w:rsidTr="0093668A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378D637" w14:textId="77777777" w:rsidR="008B73E1" w:rsidRDefault="008B73E1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  <w:vAlign w:val="center"/>
                </w:tcPr>
                <w:p w14:paraId="1378D638" w14:textId="77777777" w:rsidR="008B73E1" w:rsidRDefault="008B73E1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Débit-dose</w:t>
                  </w:r>
                </w:p>
              </w:tc>
              <w:tc>
                <w:tcPr>
                  <w:tcW w:w="0" w:type="auto"/>
                  <w:vAlign w:val="center"/>
                </w:tcPr>
                <w:p w14:paraId="1378D639" w14:textId="77777777" w:rsidR="008B73E1" w:rsidRDefault="008B73E1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Débit-volume</w:t>
                  </w:r>
                </w:p>
                <w:p w14:paraId="1378D63A" w14:textId="77777777" w:rsidR="00476106" w:rsidRDefault="00216FCB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pour</w:t>
                  </w:r>
                  <w:r w:rsid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une </w:t>
                  </w:r>
                  <w:r w:rsidR="008B73E1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conc</w:t>
                  </w:r>
                  <w:r w:rsidR="00476106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.</w:t>
                  </w:r>
                  <w:r w:rsidR="008B73E1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</w:p>
                <w:p w14:paraId="1378D63B" w14:textId="77777777" w:rsidR="008B73E1" w:rsidRDefault="008B73E1" w:rsidP="00476106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 xml:space="preserve">de </w:t>
                  </w:r>
                  <w:r w:rsidRPr="008B73E1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  <w:t>4mg/ml</w:t>
                  </w: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 !!!</w:t>
                  </w:r>
                </w:p>
              </w:tc>
            </w:tr>
            <w:tr w:rsidR="008B73E1" w14:paraId="1378D640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3D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0-30 min</w:t>
                  </w:r>
                  <w:r w:rsid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utes</w:t>
                  </w:r>
                </w:p>
              </w:tc>
              <w:tc>
                <w:tcPr>
                  <w:tcW w:w="0" w:type="auto"/>
                </w:tcPr>
                <w:p w14:paraId="1378D63E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50</w:t>
                  </w:r>
                  <w:r w:rsidR="00AC0295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mg/h</w:t>
                  </w:r>
                </w:p>
              </w:tc>
              <w:tc>
                <w:tcPr>
                  <w:tcW w:w="0" w:type="auto"/>
                </w:tcPr>
                <w:p w14:paraId="1378D63F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12.5 ml/h</w:t>
                  </w:r>
                </w:p>
              </w:tc>
            </w:tr>
            <w:tr w:rsidR="008B73E1" w14:paraId="1378D644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41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1378D642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</w:t>
                  </w:r>
                  <w:r w:rsidR="00AC0295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mg/h</w:t>
                  </w:r>
                </w:p>
              </w:tc>
              <w:tc>
                <w:tcPr>
                  <w:tcW w:w="0" w:type="auto"/>
                </w:tcPr>
                <w:p w14:paraId="1378D643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25</w:t>
                  </w:r>
                  <w:r w:rsidR="00AC0295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ml/h</w:t>
                  </w:r>
                </w:p>
              </w:tc>
            </w:tr>
            <w:tr w:rsidR="008B73E1" w14:paraId="1378D648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45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1378D646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150 mg/h</w:t>
                  </w:r>
                </w:p>
              </w:tc>
              <w:tc>
                <w:tcPr>
                  <w:tcW w:w="0" w:type="auto"/>
                </w:tcPr>
                <w:p w14:paraId="1378D647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37.5 ml/h</w:t>
                  </w:r>
                </w:p>
              </w:tc>
            </w:tr>
            <w:tr w:rsidR="008B73E1" w14:paraId="1378D64C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49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90-120 minutes</w:t>
                  </w:r>
                </w:p>
              </w:tc>
              <w:tc>
                <w:tcPr>
                  <w:tcW w:w="0" w:type="auto"/>
                </w:tcPr>
                <w:p w14:paraId="1378D64A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200 mg/h</w:t>
                  </w:r>
                </w:p>
              </w:tc>
              <w:tc>
                <w:tcPr>
                  <w:tcW w:w="0" w:type="auto"/>
                </w:tcPr>
                <w:p w14:paraId="1378D64B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50 ml/h</w:t>
                  </w:r>
                </w:p>
              </w:tc>
            </w:tr>
            <w:tr w:rsidR="008B73E1" w14:paraId="1378D650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4D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120-150 minutes</w:t>
                  </w:r>
                </w:p>
              </w:tc>
              <w:tc>
                <w:tcPr>
                  <w:tcW w:w="0" w:type="auto"/>
                </w:tcPr>
                <w:p w14:paraId="1378D64E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250 mg/h</w:t>
                  </w:r>
                </w:p>
              </w:tc>
              <w:tc>
                <w:tcPr>
                  <w:tcW w:w="0" w:type="auto"/>
                </w:tcPr>
                <w:p w14:paraId="1378D64F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62.5 ml/h</w:t>
                  </w:r>
                </w:p>
              </w:tc>
            </w:tr>
            <w:tr w:rsidR="008B73E1" w14:paraId="1378D654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51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150-180 minutes</w:t>
                  </w:r>
                </w:p>
              </w:tc>
              <w:tc>
                <w:tcPr>
                  <w:tcW w:w="0" w:type="auto"/>
                </w:tcPr>
                <w:p w14:paraId="1378D652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300 mg/h</w:t>
                  </w:r>
                </w:p>
              </w:tc>
              <w:tc>
                <w:tcPr>
                  <w:tcW w:w="0" w:type="auto"/>
                </w:tcPr>
                <w:p w14:paraId="1378D653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75 ml/h</w:t>
                  </w:r>
                </w:p>
              </w:tc>
            </w:tr>
            <w:tr w:rsidR="008B73E1" w14:paraId="1378D658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55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180-210 minutes</w:t>
                  </w:r>
                </w:p>
              </w:tc>
              <w:tc>
                <w:tcPr>
                  <w:tcW w:w="0" w:type="auto"/>
                </w:tcPr>
                <w:p w14:paraId="1378D656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350 mg/h</w:t>
                  </w:r>
                </w:p>
              </w:tc>
              <w:tc>
                <w:tcPr>
                  <w:tcW w:w="0" w:type="auto"/>
                </w:tcPr>
                <w:p w14:paraId="1378D657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87.5 ml/h</w:t>
                  </w:r>
                </w:p>
              </w:tc>
            </w:tr>
            <w:tr w:rsidR="008B73E1" w14:paraId="1378D65C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59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Dès 210 minutes</w:t>
                  </w:r>
                </w:p>
              </w:tc>
              <w:tc>
                <w:tcPr>
                  <w:tcW w:w="0" w:type="auto"/>
                </w:tcPr>
                <w:p w14:paraId="1378D65A" w14:textId="77777777" w:rsidR="008B73E1" w:rsidRPr="008B73E1" w:rsidRDefault="008B73E1" w:rsidP="00401F13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400 mg/h </w:t>
                  </w:r>
                </w:p>
              </w:tc>
              <w:tc>
                <w:tcPr>
                  <w:tcW w:w="0" w:type="auto"/>
                  <w:vAlign w:val="center"/>
                </w:tcPr>
                <w:p w14:paraId="1378D65B" w14:textId="77777777" w:rsidR="008B73E1" w:rsidRPr="008B73E1" w:rsidRDefault="008B73E1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 ml/h</w:t>
                  </w:r>
                </w:p>
              </w:tc>
            </w:tr>
          </w:tbl>
          <w:p w14:paraId="1378D65D" w14:textId="77777777" w:rsidR="00051618" w:rsidRPr="00051618" w:rsidRDefault="00566DA8" w:rsidP="00476106">
            <w:pPr>
              <w:pStyle w:val="s8"/>
              <w:spacing w:before="60" w:beforeAutospacing="0" w:after="6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</w:rPr>
            </w:pP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  <w:u w:val="single"/>
              </w:rPr>
              <w:t>Perfusions ultérieures</w:t>
            </w: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</w:rPr>
              <w:t> :</w:t>
            </w:r>
          </w:p>
          <w:p w14:paraId="1378D65E" w14:textId="77777777" w:rsidR="00051618" w:rsidRPr="00051618" w:rsidRDefault="00051618" w:rsidP="00051618">
            <w:pPr>
              <w:pStyle w:val="s8"/>
              <w:spacing w:before="0" w:beforeAutospacing="0" w:after="60" w:line="240" w:lineRule="auto"/>
              <w:rPr>
                <w:rStyle w:val="s10"/>
                <w:rFonts w:ascii="Arial" w:hAnsi="Arial" w:cs="Arial"/>
                <w:sz w:val="19"/>
                <w:szCs w:val="19"/>
                <w:u w:val="single"/>
              </w:rPr>
            </w:pPr>
            <w:r w:rsidRPr="00051618">
              <w:rPr>
                <w:rStyle w:val="s10"/>
                <w:rFonts w:ascii="Arial" w:hAnsi="Arial" w:cs="Arial"/>
                <w:sz w:val="19"/>
                <w:szCs w:val="19"/>
                <w:u w:val="single"/>
              </w:rPr>
              <w:t xml:space="preserve">Schéma </w:t>
            </w:r>
            <w:r>
              <w:rPr>
                <w:rStyle w:val="s10"/>
                <w:rFonts w:ascii="Arial" w:hAnsi="Arial" w:cs="Arial"/>
                <w:sz w:val="19"/>
                <w:szCs w:val="19"/>
                <w:u w:val="single"/>
              </w:rPr>
              <w:t>A</w:t>
            </w:r>
            <w:r w:rsidRPr="00051618">
              <w:rPr>
                <w:rStyle w:val="s10"/>
                <w:rFonts w:ascii="Arial" w:hAnsi="Arial" w:cs="Arial"/>
                <w:sz w:val="19"/>
                <w:szCs w:val="19"/>
                <w:u w:val="single"/>
              </w:rPr>
              <w:t>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198"/>
              <w:gridCol w:w="1516"/>
            </w:tblGrid>
            <w:tr w:rsidR="00051618" w14:paraId="1378D664" w14:textId="77777777" w:rsidTr="005924A1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378D65F" w14:textId="77777777" w:rsidR="00051618" w:rsidRDefault="00051618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  <w:vAlign w:val="center"/>
                </w:tcPr>
                <w:p w14:paraId="1378D660" w14:textId="77777777" w:rsidR="00051618" w:rsidRDefault="00051618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Débit-dose</w:t>
                  </w:r>
                </w:p>
              </w:tc>
              <w:tc>
                <w:tcPr>
                  <w:tcW w:w="0" w:type="auto"/>
                  <w:vAlign w:val="center"/>
                </w:tcPr>
                <w:p w14:paraId="1378D661" w14:textId="77777777" w:rsidR="00051618" w:rsidRDefault="00051618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Débit-volume</w:t>
                  </w:r>
                </w:p>
                <w:p w14:paraId="1378D662" w14:textId="77777777" w:rsidR="00476106" w:rsidRDefault="00216FCB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pour</w:t>
                  </w:r>
                  <w:r w:rsidR="00051618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une </w:t>
                  </w:r>
                  <w:r w:rsidR="00051618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conc</w:t>
                  </w:r>
                  <w:r w:rsidR="00476106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.</w:t>
                  </w:r>
                  <w:r w:rsidR="00051618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</w:p>
                <w:p w14:paraId="1378D663" w14:textId="77777777" w:rsidR="00051618" w:rsidRDefault="00051618" w:rsidP="00476106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 xml:space="preserve">de </w:t>
                  </w:r>
                  <w:r w:rsidRPr="008B73E1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  <w:t>4mg/ml</w:t>
                  </w: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 !!!</w:t>
                  </w:r>
                </w:p>
              </w:tc>
            </w:tr>
            <w:tr w:rsidR="00051618" w14:paraId="1378D668" w14:textId="77777777" w:rsidTr="005924A1">
              <w:trPr>
                <w:jc w:val="center"/>
              </w:trPr>
              <w:tc>
                <w:tcPr>
                  <w:tcW w:w="0" w:type="auto"/>
                </w:tcPr>
                <w:p w14:paraId="1378D665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14:paraId="1378D666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 mg/h</w:t>
                  </w:r>
                </w:p>
              </w:tc>
              <w:tc>
                <w:tcPr>
                  <w:tcW w:w="0" w:type="auto"/>
                </w:tcPr>
                <w:p w14:paraId="1378D667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25 ml/h</w:t>
                  </w:r>
                </w:p>
              </w:tc>
            </w:tr>
            <w:tr w:rsidR="00051618" w14:paraId="1378D66C" w14:textId="77777777" w:rsidTr="005924A1">
              <w:trPr>
                <w:jc w:val="center"/>
              </w:trPr>
              <w:tc>
                <w:tcPr>
                  <w:tcW w:w="0" w:type="auto"/>
                </w:tcPr>
                <w:p w14:paraId="1378D669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1378D66A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200mg/h</w:t>
                  </w:r>
                </w:p>
              </w:tc>
              <w:tc>
                <w:tcPr>
                  <w:tcW w:w="0" w:type="auto"/>
                </w:tcPr>
                <w:p w14:paraId="1378D66B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50 ml/h</w:t>
                  </w:r>
                </w:p>
              </w:tc>
            </w:tr>
            <w:tr w:rsidR="00051618" w14:paraId="1378D670" w14:textId="77777777" w:rsidTr="005924A1">
              <w:trPr>
                <w:jc w:val="center"/>
              </w:trPr>
              <w:tc>
                <w:tcPr>
                  <w:tcW w:w="0" w:type="auto"/>
                </w:tcPr>
                <w:p w14:paraId="1378D66D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1378D66E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300 mg/h</w:t>
                  </w:r>
                </w:p>
              </w:tc>
              <w:tc>
                <w:tcPr>
                  <w:tcW w:w="0" w:type="auto"/>
                </w:tcPr>
                <w:p w14:paraId="1378D66F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75 ml/h</w:t>
                  </w:r>
                </w:p>
              </w:tc>
            </w:tr>
            <w:tr w:rsidR="00051618" w14:paraId="1378D674" w14:textId="77777777" w:rsidTr="005924A1">
              <w:trPr>
                <w:jc w:val="center"/>
              </w:trPr>
              <w:tc>
                <w:tcPr>
                  <w:tcW w:w="0" w:type="auto"/>
                </w:tcPr>
                <w:p w14:paraId="1378D671" w14:textId="77777777" w:rsidR="00051618" w:rsidRPr="001F79FB" w:rsidRDefault="00401F13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Dès 90</w:t>
                  </w:r>
                  <w:r w:rsidR="00051618"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minutes</w:t>
                  </w:r>
                </w:p>
              </w:tc>
              <w:tc>
                <w:tcPr>
                  <w:tcW w:w="0" w:type="auto"/>
                </w:tcPr>
                <w:p w14:paraId="1378D672" w14:textId="77777777" w:rsidR="00401F13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400mg/h</w:t>
                  </w:r>
                </w:p>
              </w:tc>
              <w:tc>
                <w:tcPr>
                  <w:tcW w:w="0" w:type="auto"/>
                </w:tcPr>
                <w:p w14:paraId="1378D673" w14:textId="77777777" w:rsidR="00051618" w:rsidRPr="001F79FB" w:rsidRDefault="00051618" w:rsidP="00401F13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 ml/h</w:t>
                  </w:r>
                </w:p>
              </w:tc>
            </w:tr>
          </w:tbl>
          <w:p w14:paraId="1378D675" w14:textId="77777777" w:rsidR="00051618" w:rsidRDefault="00051618" w:rsidP="00476106">
            <w:pPr>
              <w:pStyle w:val="s8"/>
              <w:spacing w:before="0" w:beforeAutospacing="0" w:after="60" w:line="240" w:lineRule="auto"/>
              <w:rPr>
                <w:rStyle w:val="s10"/>
                <w:rFonts w:ascii="Arial" w:hAnsi="Arial" w:cs="Arial"/>
                <w:sz w:val="19"/>
                <w:szCs w:val="19"/>
              </w:rPr>
            </w:pPr>
            <w:r w:rsidRPr="00051618">
              <w:rPr>
                <w:rStyle w:val="s10"/>
                <w:rFonts w:ascii="Arial" w:hAnsi="Arial" w:cs="Arial"/>
                <w:sz w:val="19"/>
                <w:szCs w:val="19"/>
                <w:u w:val="single"/>
              </w:rPr>
              <w:t xml:space="preserve">Schéma B : </w:t>
            </w:r>
          </w:p>
          <w:p w14:paraId="1378D676" w14:textId="77777777" w:rsidR="0093668A" w:rsidRPr="00051618" w:rsidRDefault="0093668A" w:rsidP="006923C7">
            <w:pPr>
              <w:pStyle w:val="s8"/>
              <w:spacing w:before="0" w:beforeAutospacing="0" w:after="60" w:line="240" w:lineRule="auto"/>
              <w:rPr>
                <w:rStyle w:val="s10"/>
                <w:rFonts w:ascii="Arial" w:hAnsi="Arial" w:cs="Arial"/>
                <w:sz w:val="19"/>
                <w:szCs w:val="19"/>
              </w:rPr>
            </w:pPr>
            <w:r w:rsidRPr="00051618">
              <w:rPr>
                <w:rStyle w:val="s10"/>
                <w:rFonts w:ascii="Arial" w:hAnsi="Arial" w:cs="Arial"/>
                <w:sz w:val="19"/>
                <w:szCs w:val="19"/>
              </w:rPr>
              <w:t>Pour les patients</w:t>
            </w:r>
            <w:r>
              <w:rPr>
                <w:rStyle w:val="s10"/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51618">
              <w:rPr>
                <w:rStyle w:val="s10"/>
                <w:rFonts w:ascii="Arial" w:hAnsi="Arial" w:cs="Arial"/>
                <w:b/>
                <w:sz w:val="19"/>
                <w:szCs w:val="19"/>
              </w:rPr>
              <w:t xml:space="preserve">sans maladie cardiovasculaire et </w:t>
            </w:r>
            <w:r>
              <w:rPr>
                <w:rStyle w:val="s10"/>
                <w:rFonts w:ascii="Arial" w:hAnsi="Arial" w:cs="Arial"/>
                <w:b/>
                <w:sz w:val="19"/>
                <w:szCs w:val="19"/>
              </w:rPr>
              <w:t xml:space="preserve">n’ayant pas présenté de réaction liée à la perfusion grave </w:t>
            </w:r>
            <w:r w:rsidRPr="00051618">
              <w:rPr>
                <w:rStyle w:val="s10"/>
                <w:rFonts w:ascii="Arial" w:hAnsi="Arial" w:cs="Arial"/>
                <w:sz w:val="19"/>
                <w:szCs w:val="19"/>
              </w:rPr>
              <w:t>lors de la première perfusion de rituximab</w:t>
            </w:r>
            <w:r w:rsidR="001F79FB" w:rsidRPr="00051618">
              <w:rPr>
                <w:rStyle w:val="s10"/>
                <w:rFonts w:ascii="Arial" w:hAnsi="Arial" w:cs="Arial"/>
                <w:sz w:val="19"/>
                <w:szCs w:val="19"/>
              </w:rPr>
              <w:t xml:space="preserve"> </w:t>
            </w:r>
            <w:r w:rsidRPr="00051618">
              <w:rPr>
                <w:rStyle w:val="s10"/>
                <w:rFonts w:ascii="Arial" w:hAnsi="Arial" w:cs="Arial"/>
                <w:sz w:val="19"/>
                <w:szCs w:val="19"/>
              </w:rPr>
              <w:t>ou d’un autre traitement biologique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198"/>
              <w:gridCol w:w="1516"/>
            </w:tblGrid>
            <w:tr w:rsidR="008B73E1" w14:paraId="1378D67C" w14:textId="77777777" w:rsidTr="0093668A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378D677" w14:textId="77777777" w:rsidR="008B73E1" w:rsidRDefault="008B73E1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  <w:vAlign w:val="center"/>
                </w:tcPr>
                <w:p w14:paraId="1378D678" w14:textId="77777777" w:rsidR="008B73E1" w:rsidRDefault="008B73E1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Débit-dose</w:t>
                  </w:r>
                </w:p>
              </w:tc>
              <w:tc>
                <w:tcPr>
                  <w:tcW w:w="0" w:type="auto"/>
                  <w:vAlign w:val="center"/>
                </w:tcPr>
                <w:p w14:paraId="1378D679" w14:textId="77777777" w:rsidR="008B73E1" w:rsidRDefault="008B73E1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Débit-volume</w:t>
                  </w:r>
                </w:p>
                <w:p w14:paraId="1378D67A" w14:textId="77777777" w:rsidR="00476106" w:rsidRDefault="00216FCB" w:rsidP="00476106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pour</w:t>
                  </w:r>
                  <w:r w:rsid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une </w:t>
                  </w:r>
                  <w:r w:rsidR="008B73E1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conc</w:t>
                  </w:r>
                  <w:r w:rsidR="00476106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.</w:t>
                  </w:r>
                  <w:r w:rsidR="008B73E1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</w:p>
                <w:p w14:paraId="1378D67B" w14:textId="77777777" w:rsidR="008B73E1" w:rsidRDefault="008B73E1" w:rsidP="00476106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 xml:space="preserve">de </w:t>
                  </w:r>
                  <w:r w:rsidRPr="008B73E1"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  <w:t>4mg/ml</w:t>
                  </w: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 !!!</w:t>
                  </w:r>
                </w:p>
              </w:tc>
            </w:tr>
            <w:tr w:rsidR="008B73E1" w14:paraId="1378D680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7D" w14:textId="77777777" w:rsidR="008B73E1" w:rsidRPr="0093668A" w:rsidRDefault="0093668A" w:rsidP="008B73E1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93668A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14:paraId="1378D67E" w14:textId="77777777" w:rsidR="008B73E1" w:rsidRPr="0093668A" w:rsidRDefault="0093668A" w:rsidP="008B73E1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93668A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250 mg/h</w:t>
                  </w:r>
                </w:p>
              </w:tc>
              <w:tc>
                <w:tcPr>
                  <w:tcW w:w="0" w:type="auto"/>
                </w:tcPr>
                <w:p w14:paraId="1378D67F" w14:textId="77777777" w:rsidR="008B73E1" w:rsidRPr="0093668A" w:rsidRDefault="0093668A" w:rsidP="008B73E1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93668A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62.5 ml/h</w:t>
                  </w:r>
                </w:p>
              </w:tc>
            </w:tr>
            <w:tr w:rsidR="008B73E1" w14:paraId="1378D684" w14:textId="77777777" w:rsidTr="0093668A">
              <w:trPr>
                <w:jc w:val="center"/>
              </w:trPr>
              <w:tc>
                <w:tcPr>
                  <w:tcW w:w="0" w:type="auto"/>
                </w:tcPr>
                <w:p w14:paraId="1378D681" w14:textId="77777777" w:rsidR="008B73E1" w:rsidRPr="001F79FB" w:rsidRDefault="0093668A" w:rsidP="008B73E1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Dès la 30</w:t>
                  </w: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  <w:vertAlign w:val="superscript"/>
                    </w:rPr>
                    <w:t>e</w:t>
                  </w: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minute</w:t>
                  </w:r>
                </w:p>
              </w:tc>
              <w:tc>
                <w:tcPr>
                  <w:tcW w:w="0" w:type="auto"/>
                </w:tcPr>
                <w:p w14:paraId="1378D682" w14:textId="77777777" w:rsidR="008B73E1" w:rsidRPr="001F79FB" w:rsidRDefault="0093668A" w:rsidP="008B73E1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600 mg/h</w:t>
                  </w:r>
                </w:p>
              </w:tc>
              <w:tc>
                <w:tcPr>
                  <w:tcW w:w="0" w:type="auto"/>
                </w:tcPr>
                <w:p w14:paraId="1378D683" w14:textId="77777777" w:rsidR="008B73E1" w:rsidRPr="001F79FB" w:rsidRDefault="0093668A" w:rsidP="008B73E1">
                  <w:pPr>
                    <w:pStyle w:val="s8"/>
                    <w:spacing w:before="0" w:beforeAutospacing="0" w:after="6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150 ml/h</w:t>
                  </w:r>
                </w:p>
              </w:tc>
            </w:tr>
          </w:tbl>
          <w:p w14:paraId="1378D685" w14:textId="77777777" w:rsidR="00DA6596" w:rsidRDefault="00A458CC" w:rsidP="00401F13">
            <w:pPr>
              <w:spacing w:before="14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3242">
              <w:rPr>
                <w:rFonts w:ascii="Arial" w:hAnsi="Arial" w:cs="Arial"/>
                <w:b/>
                <w:sz w:val="19"/>
                <w:szCs w:val="19"/>
              </w:rPr>
              <w:t xml:space="preserve">!! Ne pas mélanger une perfusion </w:t>
            </w:r>
            <w:r w:rsidR="00A7468D" w:rsidRPr="00E13242">
              <w:rPr>
                <w:rFonts w:ascii="Arial" w:hAnsi="Arial" w:cs="Arial"/>
                <w:b/>
                <w:sz w:val="19"/>
                <w:szCs w:val="19"/>
              </w:rPr>
              <w:t>de rituximab</w:t>
            </w:r>
            <w:r w:rsidRPr="00E13242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  <w:p w14:paraId="1378D686" w14:textId="77777777" w:rsidR="00463797" w:rsidRPr="00A84062" w:rsidRDefault="00B104F2" w:rsidP="00907E01">
            <w:pPr>
              <w:spacing w:before="6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104F2">
              <w:rPr>
                <w:rFonts w:ascii="Arial" w:hAnsi="Arial" w:cs="Arial"/>
                <w:sz w:val="19"/>
                <w:szCs w:val="19"/>
              </w:rPr>
              <w:t>Après la fin de l’administration, rincer la tubulure à l’aide d’un flex de  NaCl 0.9%.</w:t>
            </w:r>
          </w:p>
        </w:tc>
      </w:tr>
      <w:tr w:rsidR="00A458CC" w:rsidRPr="00DE57B0" w14:paraId="1378D68C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78D688" w14:textId="77777777" w:rsidR="00A458CC" w:rsidRPr="00934AF7" w:rsidRDefault="00A458CC" w:rsidP="00A84062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lastRenderedPageBreak/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78D689" w14:textId="77777777" w:rsidR="000C6DD5" w:rsidRPr="00934AF7" w:rsidRDefault="000C6DD5" w:rsidP="00A84062">
            <w:pPr>
              <w:pStyle w:val="Paragraphedeliste"/>
              <w:numPr>
                <w:ilvl w:val="0"/>
                <w:numId w:val="18"/>
              </w:numPr>
              <w:spacing w:before="24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sz w:val="19"/>
                <w:szCs w:val="19"/>
              </w:rPr>
              <w:t>Surveiller le patient durant minimum 1h après la fin de la perfusion de rituximab, en c</w:t>
            </w:r>
            <w:r w:rsidR="00471FC0">
              <w:rPr>
                <w:rFonts w:ascii="Arial" w:hAnsi="Arial" w:cs="Arial"/>
                <w:sz w:val="19"/>
                <w:szCs w:val="19"/>
              </w:rPr>
              <w:t>ontrôlant la tension artérielle et</w:t>
            </w:r>
            <w:r w:rsidRPr="00934AF7">
              <w:rPr>
                <w:rFonts w:ascii="Arial" w:hAnsi="Arial" w:cs="Arial"/>
                <w:sz w:val="19"/>
                <w:szCs w:val="19"/>
              </w:rPr>
              <w:t xml:space="preserve"> la fréquence cardiaque du patient toutes les 30 minutes.</w:t>
            </w:r>
          </w:p>
          <w:p w14:paraId="1378D68A" w14:textId="77777777" w:rsidR="00A458CC" w:rsidRPr="00934AF7" w:rsidRDefault="00A458CC" w:rsidP="00410ED6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jusqu’à 24h après celle-ci</w:t>
            </w:r>
            <w:r w:rsidR="00934AF7" w:rsidRPr="00934A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34AF7">
              <w:rPr>
                <w:rFonts w:ascii="Arial" w:hAnsi="Arial" w:cs="Arial"/>
                <w:sz w:val="19"/>
                <w:szCs w:val="19"/>
              </w:rPr>
              <w:t>et de contacter son médecin le cas échéant.</w:t>
            </w:r>
          </w:p>
          <w:p w14:paraId="1378D68B" w14:textId="77777777" w:rsidR="004B415C" w:rsidRPr="00934AF7" w:rsidRDefault="004B415C" w:rsidP="00AC0295">
            <w:pPr>
              <w:pStyle w:val="Paragraphedeliste"/>
              <w:numPr>
                <w:ilvl w:val="0"/>
                <w:numId w:val="18"/>
              </w:numPr>
              <w:spacing w:before="6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t>Les patients développant des symptômes respiratoires</w:t>
            </w:r>
            <w:r w:rsidR="00CC466C" w:rsidRPr="00934AF7">
              <w:rPr>
                <w:rFonts w:ascii="Arial" w:hAnsi="Arial" w:cs="Arial"/>
                <w:b/>
                <w:sz w:val="19"/>
                <w:szCs w:val="19"/>
              </w:rPr>
              <w:t xml:space="preserve"> ou une hypotension</w:t>
            </w:r>
            <w:r w:rsidRPr="00934AF7">
              <w:rPr>
                <w:rFonts w:ascii="Arial" w:hAnsi="Arial" w:cs="Arial"/>
                <w:b/>
                <w:sz w:val="19"/>
                <w:szCs w:val="19"/>
              </w:rPr>
              <w:t xml:space="preserve"> doivent être surveillés durant min. 24h.</w:t>
            </w:r>
          </w:p>
        </w:tc>
      </w:tr>
      <w:tr w:rsidR="00A458CC" w:rsidRPr="00DE57B0" w14:paraId="1378D68F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378D68D" w14:textId="77777777" w:rsidR="00A458CC" w:rsidRPr="00E13242" w:rsidRDefault="00A458CC" w:rsidP="00AC0295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3242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1378D68E" w14:textId="77777777" w:rsidR="00A458CC" w:rsidRPr="00E13242" w:rsidRDefault="00A458CC" w:rsidP="00AC0295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13242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E13242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A458CC" w:rsidRPr="00DE57B0" w14:paraId="1378D692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78D690" w14:textId="77777777" w:rsidR="00A458CC" w:rsidRPr="00140F92" w:rsidRDefault="00A458CC" w:rsidP="00AC0295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40F92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1378D691" w14:textId="77777777" w:rsidR="00A458CC" w:rsidRPr="00140F92" w:rsidRDefault="00A458CC" w:rsidP="00AC0295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0F92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1378D693" w14:textId="77777777" w:rsidR="007677BA" w:rsidRPr="00DE57B0" w:rsidRDefault="00642967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642967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378D6AA" wp14:editId="1378D6AB">
                <wp:simplePos x="0" y="0"/>
                <wp:positionH relativeFrom="column">
                  <wp:posOffset>-1339245</wp:posOffset>
                </wp:positionH>
                <wp:positionV relativeFrom="paragraph">
                  <wp:posOffset>-1007110</wp:posOffset>
                </wp:positionV>
                <wp:extent cx="1881505" cy="276225"/>
                <wp:effectExtent l="2540" t="0" r="26035" b="260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15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D6C1" w14:textId="77777777" w:rsidR="00642967" w:rsidRDefault="00642967" w:rsidP="00642967">
                            <w:r>
                              <w:t xml:space="preserve">Protocole rituximab </w:t>
                            </w:r>
                            <w:r w:rsidRPr="00642967">
                              <w:rPr>
                                <w:b/>
                              </w:rPr>
                              <w:t>rhumato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D6AA" id="_x0000_s1029" type="#_x0000_t202" style="position:absolute;left:0;text-align:left;margin-left:-105.45pt;margin-top:-79.3pt;width:148.15pt;height:21.75pt;rotation:-90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">
                <v:textbox>
                  <w:txbxContent>
                    <w:p w14:paraId="1378D6C1" w14:textId="77777777" w:rsidR="00642967" w:rsidRDefault="00642967" w:rsidP="00642967">
                      <w:r>
                        <w:t xml:space="preserve">Protocole rituximab </w:t>
                      </w:r>
                      <w:r w:rsidRPr="00642967">
                        <w:rPr>
                          <w:b/>
                        </w:rPr>
                        <w:t>rhumato</w:t>
                      </w:r>
                    </w:p>
                  </w:txbxContent>
                </v:textbox>
              </v:shape>
            </w:pict>
          </mc:Fallback>
        </mc:AlternateContent>
      </w:r>
    </w:p>
    <w:p w14:paraId="1378D694" w14:textId="77777777"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378D695" w14:textId="77777777"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DE57B0">
        <w:rPr>
          <w:rFonts w:ascii="Arial" w:hAnsi="Arial" w:cs="Arial"/>
          <w:sz w:val="20"/>
          <w:szCs w:val="20"/>
          <w:highlight w:val="cyan"/>
        </w:rPr>
        <w:t xml:space="preserve">         </w:t>
      </w:r>
    </w:p>
    <w:p w14:paraId="1378D696" w14:textId="77777777"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1378D697" w14:textId="77777777" w:rsidR="00BB4089" w:rsidRPr="004B415C" w:rsidRDefault="00ED1F1F" w:rsidP="00A84062">
      <w:pPr>
        <w:spacing w:after="240"/>
        <w:jc w:val="both"/>
        <w:rPr>
          <w:rFonts w:ascii="Arial" w:hAnsi="Arial" w:cs="Arial"/>
          <w:sz w:val="20"/>
        </w:rPr>
      </w:pPr>
      <w:r w:rsidRPr="004B415C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4B415C">
        <w:rPr>
          <w:rFonts w:ascii="Arial" w:hAnsi="Arial" w:cs="Arial"/>
          <w:sz w:val="19"/>
          <w:szCs w:val="19"/>
          <w:u w:val="single"/>
        </w:rPr>
        <w:t>s</w:t>
      </w:r>
      <w:r w:rsidRPr="004B415C">
        <w:rPr>
          <w:rFonts w:ascii="Arial" w:hAnsi="Arial" w:cs="Arial"/>
          <w:sz w:val="19"/>
          <w:szCs w:val="19"/>
        </w:rPr>
        <w:t xml:space="preserve"> : </w:t>
      </w:r>
    </w:p>
    <w:p w14:paraId="1378D698" w14:textId="77777777" w:rsidR="00322F91" w:rsidRPr="00EF5C09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F5C09">
        <w:rPr>
          <w:rFonts w:ascii="Arial" w:hAnsi="Arial" w:cs="Arial"/>
          <w:sz w:val="19"/>
          <w:szCs w:val="19"/>
        </w:rPr>
        <w:t xml:space="preserve">Swissmedicinfo.ch, </w:t>
      </w:r>
      <w:r w:rsidR="00EF5C09" w:rsidRPr="00EF5C09">
        <w:rPr>
          <w:rFonts w:ascii="Arial" w:hAnsi="Arial" w:cs="Arial"/>
          <w:sz w:val="19"/>
          <w:szCs w:val="19"/>
        </w:rPr>
        <w:t>MabThera</w:t>
      </w:r>
      <w:r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Pr="00EF5C09">
        <w:rPr>
          <w:rFonts w:ascii="Arial" w:hAnsi="Arial" w:cs="Arial"/>
          <w:sz w:val="19"/>
          <w:szCs w:val="19"/>
        </w:rPr>
        <w:t>,</w:t>
      </w:r>
      <w:r w:rsidR="00EF5C09">
        <w:rPr>
          <w:rFonts w:ascii="Arial" w:hAnsi="Arial" w:cs="Arial"/>
          <w:sz w:val="19"/>
          <w:szCs w:val="19"/>
        </w:rPr>
        <w:t>Rixathon</w:t>
      </w:r>
      <w:r w:rsidR="00EF5C09"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="00EF5C09">
        <w:rPr>
          <w:rFonts w:ascii="Arial" w:hAnsi="Arial" w:cs="Arial"/>
          <w:sz w:val="19"/>
          <w:szCs w:val="19"/>
        </w:rPr>
        <w:t>, Truxima</w:t>
      </w:r>
      <w:r w:rsidR="00EF5C09"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Pr="00EF5C09">
        <w:rPr>
          <w:rFonts w:ascii="Arial" w:hAnsi="Arial" w:cs="Arial"/>
          <w:sz w:val="19"/>
          <w:szCs w:val="19"/>
        </w:rPr>
        <w:t xml:space="preserve"> </w:t>
      </w:r>
      <w:r w:rsidR="0024430F">
        <w:rPr>
          <w:rFonts w:ascii="Arial" w:hAnsi="Arial" w:cs="Arial"/>
          <w:sz w:val="19"/>
          <w:szCs w:val="19"/>
        </w:rPr>
        <w:t>09</w:t>
      </w:r>
      <w:r w:rsidR="00EF5C09" w:rsidRPr="00EF5C09">
        <w:rPr>
          <w:rFonts w:ascii="Arial" w:hAnsi="Arial" w:cs="Arial"/>
          <w:sz w:val="19"/>
          <w:szCs w:val="19"/>
        </w:rPr>
        <w:t>.2021</w:t>
      </w:r>
    </w:p>
    <w:p w14:paraId="1378D699" w14:textId="77777777" w:rsidR="00B02527" w:rsidRPr="0019622E" w:rsidRDefault="00B02527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33ED6">
        <w:rPr>
          <w:rFonts w:ascii="Arial" w:hAnsi="Arial" w:cs="Arial"/>
          <w:sz w:val="19"/>
          <w:szCs w:val="19"/>
        </w:rPr>
        <w:t xml:space="preserve">Listedesspecialites.ch, </w:t>
      </w:r>
      <w:r w:rsidR="0024430F">
        <w:rPr>
          <w:rFonts w:ascii="Arial" w:hAnsi="Arial" w:cs="Arial"/>
          <w:sz w:val="19"/>
          <w:szCs w:val="19"/>
        </w:rPr>
        <w:t>09</w:t>
      </w:r>
      <w:r w:rsidR="00833ED6" w:rsidRPr="00833ED6">
        <w:rPr>
          <w:rFonts w:ascii="Arial" w:hAnsi="Arial" w:cs="Arial"/>
          <w:sz w:val="19"/>
          <w:szCs w:val="19"/>
        </w:rPr>
        <w:t>.2021</w:t>
      </w:r>
    </w:p>
    <w:p w14:paraId="1378D69A" w14:textId="77777777" w:rsidR="0019622E" w:rsidRDefault="0019622E" w:rsidP="0019622E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Brochure Roche « Mabthera</w:t>
      </w:r>
      <w:r w:rsidRPr="0019622E">
        <w:rPr>
          <w:rFonts w:ascii="Arial" w:hAnsi="Arial" w:cs="Arial"/>
          <w:sz w:val="19"/>
          <w:szCs w:val="19"/>
          <w:vertAlign w:val="superscript"/>
        </w:rPr>
        <w:t>®</w:t>
      </w:r>
      <w:r>
        <w:rPr>
          <w:rFonts w:ascii="Arial" w:hAnsi="Arial" w:cs="Arial"/>
          <w:sz w:val="19"/>
          <w:szCs w:val="19"/>
        </w:rPr>
        <w:t xml:space="preserve"> (rituximab) - </w:t>
      </w:r>
      <w:r w:rsidRPr="0019622E">
        <w:rPr>
          <w:rFonts w:ascii="Arial" w:hAnsi="Arial" w:cs="Arial"/>
          <w:sz w:val="19"/>
          <w:szCs w:val="19"/>
        </w:rPr>
        <w:t>Informations concernant</w:t>
      </w:r>
      <w:r>
        <w:rPr>
          <w:rFonts w:ascii="Arial" w:hAnsi="Arial" w:cs="Arial"/>
          <w:sz w:val="19"/>
          <w:szCs w:val="19"/>
        </w:rPr>
        <w:t xml:space="preserve"> </w:t>
      </w:r>
      <w:r w:rsidRPr="0019622E">
        <w:rPr>
          <w:rFonts w:ascii="Arial" w:hAnsi="Arial" w:cs="Arial"/>
          <w:sz w:val="19"/>
          <w:szCs w:val="19"/>
        </w:rPr>
        <w:t>l’utilisation dans le traitement</w:t>
      </w:r>
      <w:r>
        <w:rPr>
          <w:rFonts w:ascii="Arial" w:hAnsi="Arial" w:cs="Arial"/>
          <w:sz w:val="19"/>
          <w:szCs w:val="19"/>
        </w:rPr>
        <w:t xml:space="preserve"> </w:t>
      </w:r>
      <w:r w:rsidRPr="0019622E">
        <w:rPr>
          <w:rFonts w:ascii="Arial" w:hAnsi="Arial" w:cs="Arial"/>
          <w:sz w:val="19"/>
          <w:szCs w:val="19"/>
        </w:rPr>
        <w:t>de la polyarthrite rhumatoïde</w:t>
      </w:r>
      <w:r>
        <w:rPr>
          <w:rFonts w:ascii="Arial" w:hAnsi="Arial" w:cs="Arial"/>
          <w:sz w:val="19"/>
          <w:szCs w:val="19"/>
        </w:rPr>
        <w:t> », version 12.2015</w:t>
      </w:r>
    </w:p>
    <w:p w14:paraId="1378D69B" w14:textId="77777777" w:rsidR="0094202B" w:rsidRPr="004B415C" w:rsidRDefault="00DA6596" w:rsidP="0094202B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 w:rsidRPr="004B415C">
        <w:rPr>
          <w:rFonts w:ascii="Arial" w:hAnsi="Arial" w:cs="Arial"/>
          <w:sz w:val="19"/>
          <w:szCs w:val="19"/>
        </w:rPr>
        <w:t>Recommandations</w:t>
      </w:r>
      <w:r w:rsidR="0094202B" w:rsidRPr="004B415C">
        <w:rPr>
          <w:rFonts w:ascii="Arial" w:hAnsi="Arial" w:cs="Arial"/>
          <w:sz w:val="19"/>
          <w:szCs w:val="19"/>
        </w:rPr>
        <w:t xml:space="preserve"> de la Société Suisse de Rhumatologie</w:t>
      </w:r>
      <w:r w:rsidRPr="004B415C">
        <w:rPr>
          <w:rFonts w:ascii="Arial" w:hAnsi="Arial" w:cs="Arial"/>
          <w:sz w:val="19"/>
          <w:szCs w:val="19"/>
        </w:rPr>
        <w:t xml:space="preserve"> pour le traitement de fond par rituximab (MabThera</w:t>
      </w:r>
      <w:r w:rsidRPr="005F5A72">
        <w:rPr>
          <w:rFonts w:ascii="Arial" w:hAnsi="Arial" w:cs="Arial"/>
          <w:sz w:val="19"/>
          <w:szCs w:val="19"/>
          <w:vertAlign w:val="superscript"/>
        </w:rPr>
        <w:t>®</w:t>
      </w:r>
      <w:r w:rsidRPr="004B415C">
        <w:rPr>
          <w:rFonts w:ascii="Arial" w:hAnsi="Arial" w:cs="Arial"/>
          <w:sz w:val="19"/>
          <w:szCs w:val="19"/>
        </w:rPr>
        <w:t>, Rixathon</w:t>
      </w:r>
      <w:r w:rsidRPr="005F5A72">
        <w:rPr>
          <w:rFonts w:ascii="Arial" w:hAnsi="Arial" w:cs="Arial"/>
          <w:sz w:val="19"/>
          <w:szCs w:val="19"/>
          <w:vertAlign w:val="superscript"/>
        </w:rPr>
        <w:t>®</w:t>
      </w:r>
      <w:r w:rsidRPr="004B415C">
        <w:rPr>
          <w:rFonts w:ascii="Arial" w:hAnsi="Arial" w:cs="Arial"/>
          <w:sz w:val="19"/>
          <w:szCs w:val="19"/>
        </w:rPr>
        <w:t>, Truxima</w:t>
      </w:r>
      <w:r w:rsidRPr="005F5A72">
        <w:rPr>
          <w:rFonts w:ascii="Arial" w:hAnsi="Arial" w:cs="Arial"/>
          <w:sz w:val="19"/>
          <w:szCs w:val="19"/>
          <w:vertAlign w:val="superscript"/>
        </w:rPr>
        <w:t>®</w:t>
      </w:r>
      <w:r w:rsidRPr="004B415C">
        <w:rPr>
          <w:rFonts w:ascii="Arial" w:hAnsi="Arial" w:cs="Arial"/>
          <w:sz w:val="19"/>
          <w:szCs w:val="19"/>
        </w:rPr>
        <w:t>)</w:t>
      </w:r>
      <w:r w:rsidR="0094202B" w:rsidRPr="004B415C">
        <w:rPr>
          <w:rFonts w:ascii="Arial" w:hAnsi="Arial" w:cs="Arial"/>
          <w:sz w:val="19"/>
          <w:szCs w:val="19"/>
        </w:rPr>
        <w:t>, version 10.2019</w:t>
      </w:r>
    </w:p>
    <w:p w14:paraId="1378D69C" w14:textId="77777777" w:rsidR="002022BD" w:rsidRPr="0094202B" w:rsidRDefault="00C66A51" w:rsidP="0094202B">
      <w:pPr>
        <w:pStyle w:val="Paragraphedeliste"/>
        <w:jc w:val="both"/>
        <w:rPr>
          <w:rFonts w:ascii="Arial" w:hAnsi="Arial" w:cs="Arial"/>
          <w:sz w:val="19"/>
          <w:szCs w:val="19"/>
        </w:rPr>
      </w:pPr>
      <w:hyperlink r:id="rId10" w:history="1">
        <w:r w:rsidR="00BA197B" w:rsidRPr="004B415C">
          <w:rPr>
            <w:rStyle w:val="Lienhypertexte"/>
            <w:rFonts w:ascii="Arial" w:hAnsi="Arial" w:cs="Arial"/>
            <w:sz w:val="19"/>
            <w:szCs w:val="19"/>
          </w:rPr>
          <w:t>https://www.rheuma-net.ch/fr/informations-d-experts/recommandations-traitement</w:t>
        </w:r>
      </w:hyperlink>
    </w:p>
    <w:p w14:paraId="1378D69D" w14:textId="77777777"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8D6AE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1378D6AF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NMPJ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D6B2" w14:textId="77777777" w:rsidR="00642967" w:rsidRDefault="006429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78D6B3" w14:textId="77777777" w:rsidR="005F28A8" w:rsidRPr="005F28A8" w:rsidRDefault="00B02527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642967">
          <w:rPr>
            <w:rFonts w:ascii="Arial" w:hAnsi="Arial" w:cs="Arial"/>
            <w:sz w:val="16"/>
            <w:szCs w:val="16"/>
          </w:rPr>
          <w:t>09</w:t>
        </w:r>
        <w:r w:rsidR="00DE57B0">
          <w:rPr>
            <w:rFonts w:ascii="Arial" w:hAnsi="Arial" w:cs="Arial"/>
            <w:sz w:val="16"/>
            <w:szCs w:val="16"/>
          </w:rPr>
          <w:t>.2021</w:t>
        </w:r>
        <w:r w:rsidR="005F28A8">
          <w:rPr>
            <w:rFonts w:ascii="Arial" w:hAnsi="Arial" w:cs="Arial"/>
            <w:sz w:val="16"/>
            <w:szCs w:val="16"/>
          </w:rPr>
          <w:t xml:space="preserve">                                           </w:t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1378D6B4" w14:textId="14923805" w:rsidR="005F28A8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C66A51" w:rsidRPr="00C66A51">
          <w:rPr>
            <w:rFonts w:ascii="Arial" w:hAnsi="Arial" w:cs="Arial"/>
            <w:sz w:val="16"/>
            <w:szCs w:val="16"/>
          </w:rPr>
          <w:t>GED.PRC.201</w:t>
        </w:r>
        <w:r w:rsidR="00C66A51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</w:t>
        </w:r>
        <w:bookmarkStart w:id="12" w:name="_GoBack"/>
        <w:bookmarkEnd w:id="12"/>
        <w:r>
          <w:rPr>
            <w:rFonts w:ascii="Arial" w:hAnsi="Arial" w:cs="Arial"/>
            <w:sz w:val="16"/>
            <w:szCs w:val="16"/>
          </w:rPr>
          <w:t xml:space="preserve">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1378D6B5" w14:textId="77777777" w:rsidR="00B21930" w:rsidRPr="00BB4089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C66A51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D6B7" w14:textId="77777777" w:rsidR="00642967" w:rsidRDefault="006429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D6AC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1378D6AD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D6B0" w14:textId="77777777" w:rsidR="00642967" w:rsidRDefault="006429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D6B1" w14:textId="77777777" w:rsidR="00BC69B8" w:rsidRDefault="00642967">
    <w:pPr>
      <w:pStyle w:val="En-tte"/>
    </w:pPr>
    <w:r w:rsidRPr="00642967">
      <w:rPr>
        <w:noProof/>
        <w:lang w:eastAsia="fr-CH"/>
      </w:rPr>
      <w:drawing>
        <wp:anchor distT="0" distB="0" distL="114300" distR="114300" simplePos="0" relativeHeight="251625472" behindDoc="0" locked="0" layoutInCell="1" allowOverlap="1" wp14:anchorId="1378D6B8" wp14:editId="1378D6B9">
          <wp:simplePos x="0" y="0"/>
          <wp:positionH relativeFrom="column">
            <wp:posOffset>-753745</wp:posOffset>
          </wp:positionH>
          <wp:positionV relativeFrom="paragraph">
            <wp:posOffset>-306070</wp:posOffset>
          </wp:positionV>
          <wp:extent cx="1457325" cy="619125"/>
          <wp:effectExtent l="0" t="0" r="9525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967">
      <w:rPr>
        <w:noProof/>
        <w:lang w:eastAsia="fr-CH"/>
      </w:rPr>
      <w:drawing>
        <wp:anchor distT="0" distB="0" distL="114300" distR="114300" simplePos="0" relativeHeight="251674624" behindDoc="0" locked="0" layoutInCell="1" allowOverlap="1" wp14:anchorId="1378D6BA" wp14:editId="1378D6BB">
          <wp:simplePos x="0" y="0"/>
          <wp:positionH relativeFrom="column">
            <wp:posOffset>2748280</wp:posOffset>
          </wp:positionH>
          <wp:positionV relativeFrom="paragraph">
            <wp:posOffset>-299085</wp:posOffset>
          </wp:positionV>
          <wp:extent cx="2334895" cy="542925"/>
          <wp:effectExtent l="0" t="0" r="825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33489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967">
      <w:rPr>
        <w:noProof/>
        <w:lang w:eastAsia="fr-CH"/>
      </w:rPr>
      <w:drawing>
        <wp:anchor distT="0" distB="0" distL="114300" distR="114300" simplePos="0" relativeHeight="251724800" behindDoc="0" locked="0" layoutInCell="1" allowOverlap="1" wp14:anchorId="1378D6BC" wp14:editId="1378D6BD">
          <wp:simplePos x="0" y="0"/>
          <wp:positionH relativeFrom="column">
            <wp:posOffset>962660</wp:posOffset>
          </wp:positionH>
          <wp:positionV relativeFrom="paragraph">
            <wp:posOffset>-326863</wp:posOffset>
          </wp:positionV>
          <wp:extent cx="1562735" cy="66611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D6B6" w14:textId="77777777" w:rsidR="00642967" w:rsidRDefault="006429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21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mHhEWcnyyzvmnaZlc288yq70GjEtr3WeFrWNFKYDwShUVoDuXft84G5+fDNtQH/GZXtXF5QSmaxB+skUI+bLJA==" w:salt="Xz1H8defjflbkvwvcDQr4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2FE2"/>
    <w:rsid w:val="000039FD"/>
    <w:rsid w:val="00006BBF"/>
    <w:rsid w:val="000128C9"/>
    <w:rsid w:val="00013319"/>
    <w:rsid w:val="000211EB"/>
    <w:rsid w:val="000256E8"/>
    <w:rsid w:val="000322B2"/>
    <w:rsid w:val="00040C23"/>
    <w:rsid w:val="00041DFE"/>
    <w:rsid w:val="00051599"/>
    <w:rsid w:val="00051618"/>
    <w:rsid w:val="00057FA6"/>
    <w:rsid w:val="00066300"/>
    <w:rsid w:val="00066BDC"/>
    <w:rsid w:val="00087226"/>
    <w:rsid w:val="000911F8"/>
    <w:rsid w:val="00092C5B"/>
    <w:rsid w:val="00094F07"/>
    <w:rsid w:val="000A2CE4"/>
    <w:rsid w:val="000B6A86"/>
    <w:rsid w:val="000B7C9A"/>
    <w:rsid w:val="000C6DD5"/>
    <w:rsid w:val="000D039B"/>
    <w:rsid w:val="000D06D9"/>
    <w:rsid w:val="000D5E3B"/>
    <w:rsid w:val="000E4AAA"/>
    <w:rsid w:val="000F0FED"/>
    <w:rsid w:val="000F3A7B"/>
    <w:rsid w:val="001157D9"/>
    <w:rsid w:val="00127E88"/>
    <w:rsid w:val="00140F92"/>
    <w:rsid w:val="0014443D"/>
    <w:rsid w:val="0015778B"/>
    <w:rsid w:val="00175F0A"/>
    <w:rsid w:val="00182928"/>
    <w:rsid w:val="00187CB2"/>
    <w:rsid w:val="001915A1"/>
    <w:rsid w:val="0019622E"/>
    <w:rsid w:val="001A5577"/>
    <w:rsid w:val="001A5A95"/>
    <w:rsid w:val="001C1076"/>
    <w:rsid w:val="001C1F67"/>
    <w:rsid w:val="001C2231"/>
    <w:rsid w:val="001C76E4"/>
    <w:rsid w:val="001D1413"/>
    <w:rsid w:val="001D2AF8"/>
    <w:rsid w:val="001D4386"/>
    <w:rsid w:val="001E49E7"/>
    <w:rsid w:val="001F3263"/>
    <w:rsid w:val="001F79FB"/>
    <w:rsid w:val="00200181"/>
    <w:rsid w:val="002022BD"/>
    <w:rsid w:val="002039B1"/>
    <w:rsid w:val="00210014"/>
    <w:rsid w:val="00216FCB"/>
    <w:rsid w:val="00217F89"/>
    <w:rsid w:val="0022325B"/>
    <w:rsid w:val="00231E1F"/>
    <w:rsid w:val="0024430F"/>
    <w:rsid w:val="002468F7"/>
    <w:rsid w:val="00246BD4"/>
    <w:rsid w:val="00247356"/>
    <w:rsid w:val="002539B8"/>
    <w:rsid w:val="00260952"/>
    <w:rsid w:val="0027574D"/>
    <w:rsid w:val="00284B43"/>
    <w:rsid w:val="002878DD"/>
    <w:rsid w:val="002A5F76"/>
    <w:rsid w:val="002B22CB"/>
    <w:rsid w:val="002B568A"/>
    <w:rsid w:val="002C02DE"/>
    <w:rsid w:val="002C46F9"/>
    <w:rsid w:val="002D2690"/>
    <w:rsid w:val="002D42ED"/>
    <w:rsid w:val="002D734F"/>
    <w:rsid w:val="002E04DA"/>
    <w:rsid w:val="002E0D22"/>
    <w:rsid w:val="002F1951"/>
    <w:rsid w:val="002F3308"/>
    <w:rsid w:val="0030495A"/>
    <w:rsid w:val="00304C94"/>
    <w:rsid w:val="0030712A"/>
    <w:rsid w:val="00312761"/>
    <w:rsid w:val="00321442"/>
    <w:rsid w:val="0032174A"/>
    <w:rsid w:val="00322F91"/>
    <w:rsid w:val="00327277"/>
    <w:rsid w:val="00332DC1"/>
    <w:rsid w:val="003343B0"/>
    <w:rsid w:val="00335926"/>
    <w:rsid w:val="003516E8"/>
    <w:rsid w:val="00355691"/>
    <w:rsid w:val="0036261A"/>
    <w:rsid w:val="00362FD3"/>
    <w:rsid w:val="003658AD"/>
    <w:rsid w:val="00365E3F"/>
    <w:rsid w:val="00367E71"/>
    <w:rsid w:val="00370144"/>
    <w:rsid w:val="0037038C"/>
    <w:rsid w:val="00376161"/>
    <w:rsid w:val="00386A57"/>
    <w:rsid w:val="00387906"/>
    <w:rsid w:val="003A3640"/>
    <w:rsid w:val="003A7817"/>
    <w:rsid w:val="003C284F"/>
    <w:rsid w:val="003D03B9"/>
    <w:rsid w:val="003D1C55"/>
    <w:rsid w:val="003D7DB7"/>
    <w:rsid w:val="003E344A"/>
    <w:rsid w:val="003E372B"/>
    <w:rsid w:val="003E5BAD"/>
    <w:rsid w:val="003E6EEB"/>
    <w:rsid w:val="003E7489"/>
    <w:rsid w:val="003E7D56"/>
    <w:rsid w:val="004013D9"/>
    <w:rsid w:val="00401F13"/>
    <w:rsid w:val="00406497"/>
    <w:rsid w:val="00410ED6"/>
    <w:rsid w:val="00425A18"/>
    <w:rsid w:val="004317C4"/>
    <w:rsid w:val="00441462"/>
    <w:rsid w:val="00443DA1"/>
    <w:rsid w:val="00444CC7"/>
    <w:rsid w:val="00446490"/>
    <w:rsid w:val="004470A4"/>
    <w:rsid w:val="00457A67"/>
    <w:rsid w:val="00461D77"/>
    <w:rsid w:val="00462183"/>
    <w:rsid w:val="0046287B"/>
    <w:rsid w:val="00463797"/>
    <w:rsid w:val="00471FC0"/>
    <w:rsid w:val="00475CCA"/>
    <w:rsid w:val="00476106"/>
    <w:rsid w:val="00486462"/>
    <w:rsid w:val="004B415C"/>
    <w:rsid w:val="004B611E"/>
    <w:rsid w:val="004C2131"/>
    <w:rsid w:val="004C2460"/>
    <w:rsid w:val="004C3349"/>
    <w:rsid w:val="004C5B38"/>
    <w:rsid w:val="004D1EBC"/>
    <w:rsid w:val="004D2E87"/>
    <w:rsid w:val="004E1A7B"/>
    <w:rsid w:val="004E70C3"/>
    <w:rsid w:val="004F16E5"/>
    <w:rsid w:val="00512C94"/>
    <w:rsid w:val="00513568"/>
    <w:rsid w:val="005216F7"/>
    <w:rsid w:val="005249BC"/>
    <w:rsid w:val="0053205B"/>
    <w:rsid w:val="00550B04"/>
    <w:rsid w:val="00554037"/>
    <w:rsid w:val="00561E6C"/>
    <w:rsid w:val="00562529"/>
    <w:rsid w:val="00566DA8"/>
    <w:rsid w:val="005857E8"/>
    <w:rsid w:val="005859FF"/>
    <w:rsid w:val="005874BE"/>
    <w:rsid w:val="00593B9E"/>
    <w:rsid w:val="005A524A"/>
    <w:rsid w:val="005B1EB8"/>
    <w:rsid w:val="005C10BD"/>
    <w:rsid w:val="005C66A0"/>
    <w:rsid w:val="005D142A"/>
    <w:rsid w:val="005D341F"/>
    <w:rsid w:val="005D758D"/>
    <w:rsid w:val="005E33C3"/>
    <w:rsid w:val="005E3B64"/>
    <w:rsid w:val="005E5DC8"/>
    <w:rsid w:val="005F1849"/>
    <w:rsid w:val="005F23BB"/>
    <w:rsid w:val="005F28A8"/>
    <w:rsid w:val="005F3F68"/>
    <w:rsid w:val="005F5A72"/>
    <w:rsid w:val="00602755"/>
    <w:rsid w:val="006066A7"/>
    <w:rsid w:val="00632FC5"/>
    <w:rsid w:val="00642967"/>
    <w:rsid w:val="00655028"/>
    <w:rsid w:val="00670FE5"/>
    <w:rsid w:val="00686642"/>
    <w:rsid w:val="00687169"/>
    <w:rsid w:val="006923C7"/>
    <w:rsid w:val="006A7F42"/>
    <w:rsid w:val="006B1B28"/>
    <w:rsid w:val="006B3E70"/>
    <w:rsid w:val="006B51C9"/>
    <w:rsid w:val="006B5A58"/>
    <w:rsid w:val="006B7456"/>
    <w:rsid w:val="006C15D8"/>
    <w:rsid w:val="006C1E47"/>
    <w:rsid w:val="006C2282"/>
    <w:rsid w:val="006C550D"/>
    <w:rsid w:val="006D0716"/>
    <w:rsid w:val="006D1152"/>
    <w:rsid w:val="006D2197"/>
    <w:rsid w:val="006E01F9"/>
    <w:rsid w:val="006E09E3"/>
    <w:rsid w:val="006E2718"/>
    <w:rsid w:val="006E6DE3"/>
    <w:rsid w:val="007043B9"/>
    <w:rsid w:val="00713CBD"/>
    <w:rsid w:val="00715E8E"/>
    <w:rsid w:val="007170E5"/>
    <w:rsid w:val="0072249B"/>
    <w:rsid w:val="00722CA4"/>
    <w:rsid w:val="00727ACB"/>
    <w:rsid w:val="00731777"/>
    <w:rsid w:val="00733650"/>
    <w:rsid w:val="0073736E"/>
    <w:rsid w:val="00742650"/>
    <w:rsid w:val="00747475"/>
    <w:rsid w:val="00756FC1"/>
    <w:rsid w:val="00760EFD"/>
    <w:rsid w:val="00763F74"/>
    <w:rsid w:val="00766818"/>
    <w:rsid w:val="007677BA"/>
    <w:rsid w:val="007809ED"/>
    <w:rsid w:val="00797CEF"/>
    <w:rsid w:val="007A3835"/>
    <w:rsid w:val="007B31B0"/>
    <w:rsid w:val="007B4C96"/>
    <w:rsid w:val="007C43FD"/>
    <w:rsid w:val="007C7A6E"/>
    <w:rsid w:val="007E00FD"/>
    <w:rsid w:val="007E0DEE"/>
    <w:rsid w:val="007E488B"/>
    <w:rsid w:val="007E6D4C"/>
    <w:rsid w:val="007F6E25"/>
    <w:rsid w:val="00805FDB"/>
    <w:rsid w:val="00807599"/>
    <w:rsid w:val="00816E43"/>
    <w:rsid w:val="00822245"/>
    <w:rsid w:val="008224AE"/>
    <w:rsid w:val="00826121"/>
    <w:rsid w:val="008302A5"/>
    <w:rsid w:val="0083136D"/>
    <w:rsid w:val="00832C2C"/>
    <w:rsid w:val="00833ED6"/>
    <w:rsid w:val="008415CD"/>
    <w:rsid w:val="008438C8"/>
    <w:rsid w:val="00846108"/>
    <w:rsid w:val="008604C0"/>
    <w:rsid w:val="0086369B"/>
    <w:rsid w:val="00872D8E"/>
    <w:rsid w:val="00874D80"/>
    <w:rsid w:val="008752EB"/>
    <w:rsid w:val="008832E8"/>
    <w:rsid w:val="00887BC5"/>
    <w:rsid w:val="008A1268"/>
    <w:rsid w:val="008B21DF"/>
    <w:rsid w:val="008B608C"/>
    <w:rsid w:val="008B73E1"/>
    <w:rsid w:val="008C23E2"/>
    <w:rsid w:val="008D1BE7"/>
    <w:rsid w:val="008D347A"/>
    <w:rsid w:val="008D44CD"/>
    <w:rsid w:val="008E5716"/>
    <w:rsid w:val="008E650F"/>
    <w:rsid w:val="008E6A94"/>
    <w:rsid w:val="008F2547"/>
    <w:rsid w:val="008F6092"/>
    <w:rsid w:val="00907516"/>
    <w:rsid w:val="00907E01"/>
    <w:rsid w:val="0091171D"/>
    <w:rsid w:val="009119C4"/>
    <w:rsid w:val="00912343"/>
    <w:rsid w:val="00923601"/>
    <w:rsid w:val="00925F11"/>
    <w:rsid w:val="009318E3"/>
    <w:rsid w:val="00934510"/>
    <w:rsid w:val="00934AF7"/>
    <w:rsid w:val="0093668A"/>
    <w:rsid w:val="00940494"/>
    <w:rsid w:val="0094202B"/>
    <w:rsid w:val="00947563"/>
    <w:rsid w:val="0096016F"/>
    <w:rsid w:val="00966F06"/>
    <w:rsid w:val="009706F8"/>
    <w:rsid w:val="009861A7"/>
    <w:rsid w:val="009A360A"/>
    <w:rsid w:val="009A43F1"/>
    <w:rsid w:val="009A779D"/>
    <w:rsid w:val="009B1F09"/>
    <w:rsid w:val="009D61E1"/>
    <w:rsid w:val="009E3BE0"/>
    <w:rsid w:val="009E7A82"/>
    <w:rsid w:val="009F5086"/>
    <w:rsid w:val="00A007DE"/>
    <w:rsid w:val="00A42577"/>
    <w:rsid w:val="00A458CC"/>
    <w:rsid w:val="00A57420"/>
    <w:rsid w:val="00A63618"/>
    <w:rsid w:val="00A66D48"/>
    <w:rsid w:val="00A67604"/>
    <w:rsid w:val="00A7468D"/>
    <w:rsid w:val="00A7751B"/>
    <w:rsid w:val="00A84062"/>
    <w:rsid w:val="00A84190"/>
    <w:rsid w:val="00A844B0"/>
    <w:rsid w:val="00A8662D"/>
    <w:rsid w:val="00A90428"/>
    <w:rsid w:val="00A9167C"/>
    <w:rsid w:val="00A9489C"/>
    <w:rsid w:val="00A95625"/>
    <w:rsid w:val="00AA075F"/>
    <w:rsid w:val="00AA20AE"/>
    <w:rsid w:val="00AA25D1"/>
    <w:rsid w:val="00AA648A"/>
    <w:rsid w:val="00AB051A"/>
    <w:rsid w:val="00AB37B0"/>
    <w:rsid w:val="00AC00A2"/>
    <w:rsid w:val="00AC0295"/>
    <w:rsid w:val="00AC0C5A"/>
    <w:rsid w:val="00AC5991"/>
    <w:rsid w:val="00AD1E09"/>
    <w:rsid w:val="00AE031A"/>
    <w:rsid w:val="00AF4BFD"/>
    <w:rsid w:val="00AF744B"/>
    <w:rsid w:val="00B02527"/>
    <w:rsid w:val="00B104F2"/>
    <w:rsid w:val="00B154A5"/>
    <w:rsid w:val="00B16C9C"/>
    <w:rsid w:val="00B17323"/>
    <w:rsid w:val="00B21930"/>
    <w:rsid w:val="00B2386D"/>
    <w:rsid w:val="00B41AB8"/>
    <w:rsid w:val="00B428C0"/>
    <w:rsid w:val="00B52929"/>
    <w:rsid w:val="00B52F3B"/>
    <w:rsid w:val="00B62608"/>
    <w:rsid w:val="00B64FB0"/>
    <w:rsid w:val="00B748EA"/>
    <w:rsid w:val="00B8246D"/>
    <w:rsid w:val="00B8687A"/>
    <w:rsid w:val="00B86F60"/>
    <w:rsid w:val="00B96D60"/>
    <w:rsid w:val="00BA10A6"/>
    <w:rsid w:val="00BA197B"/>
    <w:rsid w:val="00BB4089"/>
    <w:rsid w:val="00BC69B8"/>
    <w:rsid w:val="00BC7355"/>
    <w:rsid w:val="00BD1B54"/>
    <w:rsid w:val="00BD45B9"/>
    <w:rsid w:val="00BF6597"/>
    <w:rsid w:val="00C010E7"/>
    <w:rsid w:val="00C02106"/>
    <w:rsid w:val="00C11804"/>
    <w:rsid w:val="00C37590"/>
    <w:rsid w:val="00C41C89"/>
    <w:rsid w:val="00C42A74"/>
    <w:rsid w:val="00C4369E"/>
    <w:rsid w:val="00C44808"/>
    <w:rsid w:val="00C46E03"/>
    <w:rsid w:val="00C50B0A"/>
    <w:rsid w:val="00C54BBC"/>
    <w:rsid w:val="00C66A51"/>
    <w:rsid w:val="00C72424"/>
    <w:rsid w:val="00C76013"/>
    <w:rsid w:val="00C76EAF"/>
    <w:rsid w:val="00C850D3"/>
    <w:rsid w:val="00C908AE"/>
    <w:rsid w:val="00C90F67"/>
    <w:rsid w:val="00C95370"/>
    <w:rsid w:val="00CA00D6"/>
    <w:rsid w:val="00CA256D"/>
    <w:rsid w:val="00CB0645"/>
    <w:rsid w:val="00CB291E"/>
    <w:rsid w:val="00CC1186"/>
    <w:rsid w:val="00CC466C"/>
    <w:rsid w:val="00CD0829"/>
    <w:rsid w:val="00CD0C63"/>
    <w:rsid w:val="00CF518F"/>
    <w:rsid w:val="00D052A0"/>
    <w:rsid w:val="00D11E07"/>
    <w:rsid w:val="00D13FD9"/>
    <w:rsid w:val="00D149FF"/>
    <w:rsid w:val="00D16F62"/>
    <w:rsid w:val="00D1753F"/>
    <w:rsid w:val="00D179D3"/>
    <w:rsid w:val="00D2332F"/>
    <w:rsid w:val="00D33E47"/>
    <w:rsid w:val="00D33EC4"/>
    <w:rsid w:val="00D45534"/>
    <w:rsid w:val="00D51AC3"/>
    <w:rsid w:val="00D52081"/>
    <w:rsid w:val="00D64B7E"/>
    <w:rsid w:val="00D64F56"/>
    <w:rsid w:val="00D67A30"/>
    <w:rsid w:val="00D81387"/>
    <w:rsid w:val="00D84383"/>
    <w:rsid w:val="00D961A3"/>
    <w:rsid w:val="00DA54E8"/>
    <w:rsid w:val="00DA6596"/>
    <w:rsid w:val="00DB022A"/>
    <w:rsid w:val="00DB6E36"/>
    <w:rsid w:val="00DC1695"/>
    <w:rsid w:val="00DC685D"/>
    <w:rsid w:val="00DD1468"/>
    <w:rsid w:val="00DD3FD9"/>
    <w:rsid w:val="00DE15E3"/>
    <w:rsid w:val="00DE57B0"/>
    <w:rsid w:val="00DE699D"/>
    <w:rsid w:val="00DF57E3"/>
    <w:rsid w:val="00DF78AD"/>
    <w:rsid w:val="00E13242"/>
    <w:rsid w:val="00E22451"/>
    <w:rsid w:val="00E244B1"/>
    <w:rsid w:val="00E24558"/>
    <w:rsid w:val="00E25889"/>
    <w:rsid w:val="00E304C0"/>
    <w:rsid w:val="00E33C75"/>
    <w:rsid w:val="00E34130"/>
    <w:rsid w:val="00E41FDB"/>
    <w:rsid w:val="00E47BA7"/>
    <w:rsid w:val="00E52430"/>
    <w:rsid w:val="00E55FF9"/>
    <w:rsid w:val="00E64AEE"/>
    <w:rsid w:val="00E81C42"/>
    <w:rsid w:val="00E82DF6"/>
    <w:rsid w:val="00E83492"/>
    <w:rsid w:val="00E928EB"/>
    <w:rsid w:val="00E97A85"/>
    <w:rsid w:val="00EA4BC8"/>
    <w:rsid w:val="00EA4CCF"/>
    <w:rsid w:val="00EB3C41"/>
    <w:rsid w:val="00EB4D34"/>
    <w:rsid w:val="00EB5AF5"/>
    <w:rsid w:val="00EC09B2"/>
    <w:rsid w:val="00EC3B93"/>
    <w:rsid w:val="00EC560D"/>
    <w:rsid w:val="00EC5B79"/>
    <w:rsid w:val="00EC7746"/>
    <w:rsid w:val="00ED1F1F"/>
    <w:rsid w:val="00EE1453"/>
    <w:rsid w:val="00EE33CE"/>
    <w:rsid w:val="00EE6A77"/>
    <w:rsid w:val="00EF5C09"/>
    <w:rsid w:val="00EF65E1"/>
    <w:rsid w:val="00EF7959"/>
    <w:rsid w:val="00F03576"/>
    <w:rsid w:val="00F21EE1"/>
    <w:rsid w:val="00F3793E"/>
    <w:rsid w:val="00F45A9A"/>
    <w:rsid w:val="00F45F95"/>
    <w:rsid w:val="00F53769"/>
    <w:rsid w:val="00F544C1"/>
    <w:rsid w:val="00F77BC6"/>
    <w:rsid w:val="00F80440"/>
    <w:rsid w:val="00F817AB"/>
    <w:rsid w:val="00F827AB"/>
    <w:rsid w:val="00F91879"/>
    <w:rsid w:val="00F96403"/>
    <w:rsid w:val="00F97F89"/>
    <w:rsid w:val="00FA2C18"/>
    <w:rsid w:val="00FA670B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378D5AE"/>
  <w15:docId w15:val="{643BD6EE-61CA-4E85-AB34-DEF4233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1915A1"/>
    <w:pPr>
      <w:spacing w:line="171" w:lineRule="atLeast"/>
    </w:pPr>
    <w:rPr>
      <w:rFonts w:ascii="GNMPJ U+ DIN" w:hAnsi="GNMPJ U+ DIN" w:cstheme="minorBidi"/>
      <w:color w:val="auto"/>
    </w:rPr>
  </w:style>
  <w:style w:type="character" w:customStyle="1" w:styleId="s9">
    <w:name w:val="s9"/>
    <w:basedOn w:val="Policepardfaut"/>
    <w:rsid w:val="001915A1"/>
  </w:style>
  <w:style w:type="paragraph" w:customStyle="1" w:styleId="s8">
    <w:name w:val="s8"/>
    <w:basedOn w:val="Normal"/>
    <w:rsid w:val="001915A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ol-xs-41">
    <w:name w:val="col-xs-41"/>
    <w:basedOn w:val="Policepardfaut"/>
    <w:rsid w:val="008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9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heuma-net.ch/fr/informations-d-experts/recommandations-trait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B251-4148-4D7C-81F0-CC2398BE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587</TotalTime>
  <Pages>4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76</cp:revision>
  <cp:lastPrinted>2018-11-16T07:37:00Z</cp:lastPrinted>
  <dcterms:created xsi:type="dcterms:W3CDTF">2021-01-26T13:10:00Z</dcterms:created>
  <dcterms:modified xsi:type="dcterms:W3CDTF">2021-09-09T07:58:00Z</dcterms:modified>
</cp:coreProperties>
</file>