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E32447" w14:paraId="13B6254E" w14:textId="77777777" w:rsidTr="007E488B">
        <w:tc>
          <w:tcPr>
            <w:tcW w:w="4208" w:type="dxa"/>
          </w:tcPr>
          <w:p w14:paraId="13B6254D" w14:textId="77777777" w:rsidR="00A57420" w:rsidRPr="00E32447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32447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E32447" w14:paraId="13B62550" w14:textId="77777777" w:rsidTr="007E488B">
        <w:tc>
          <w:tcPr>
            <w:tcW w:w="4208" w:type="dxa"/>
          </w:tcPr>
          <w:p w14:paraId="13B6254F" w14:textId="77777777" w:rsidR="00A57420" w:rsidRPr="00E32447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2447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E32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20"/>
                <w:szCs w:val="20"/>
              </w:rPr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447">
              <w:rPr>
                <w:rFonts w:ascii="Arial" w:hAnsi="Arial" w:cs="Arial"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E32447" w14:paraId="13B62552" w14:textId="77777777" w:rsidTr="007E488B">
        <w:tc>
          <w:tcPr>
            <w:tcW w:w="4208" w:type="dxa"/>
          </w:tcPr>
          <w:p w14:paraId="13B62551" w14:textId="77777777" w:rsidR="00A57420" w:rsidRPr="00E32447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2447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E32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20"/>
                <w:szCs w:val="20"/>
              </w:rPr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420" w:rsidRPr="00E32447" w14:paraId="13B62554" w14:textId="77777777" w:rsidTr="007E488B">
        <w:tc>
          <w:tcPr>
            <w:tcW w:w="4208" w:type="dxa"/>
          </w:tcPr>
          <w:p w14:paraId="13B62553" w14:textId="77777777" w:rsidR="00A57420" w:rsidRPr="00E32447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2447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E32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20"/>
                <w:szCs w:val="20"/>
              </w:rPr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4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E32447" w14:paraId="13B62556" w14:textId="77777777" w:rsidTr="007E488B">
        <w:tc>
          <w:tcPr>
            <w:tcW w:w="4208" w:type="dxa"/>
          </w:tcPr>
          <w:p w14:paraId="13B62555" w14:textId="77777777" w:rsidR="00A57420" w:rsidRPr="00E32447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2447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13B62557" w14:textId="77777777" w:rsidR="00887BC5" w:rsidRPr="00E32447" w:rsidRDefault="00887BC5" w:rsidP="000E4AAA">
      <w:pPr>
        <w:jc w:val="both"/>
        <w:rPr>
          <w:rFonts w:ascii="Arial" w:hAnsi="Arial" w:cs="Arial"/>
          <w:b/>
          <w:highlight w:val="cyan"/>
        </w:rPr>
      </w:pPr>
    </w:p>
    <w:p w14:paraId="13B62558" w14:textId="77777777" w:rsidR="005E5DC8" w:rsidRPr="00E32447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E32447">
        <w:rPr>
          <w:rFonts w:ascii="Arial" w:hAnsi="Arial" w:cs="Arial"/>
          <w:highlight w:val="cyan"/>
        </w:rPr>
        <w:t xml:space="preserve">        </w:t>
      </w:r>
    </w:p>
    <w:p w14:paraId="13B62559" w14:textId="77777777" w:rsidR="008C23E2" w:rsidRPr="00E32447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E32447">
        <w:rPr>
          <w:rFonts w:ascii="Arial" w:hAnsi="Arial" w:cs="Arial"/>
          <w:highlight w:val="cyan"/>
        </w:rPr>
        <w:t xml:space="preserve">         </w:t>
      </w:r>
    </w:p>
    <w:p w14:paraId="13B6255A" w14:textId="77777777" w:rsidR="00A57420" w:rsidRPr="00E32447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3B6255B" w14:textId="77777777" w:rsidR="00A57420" w:rsidRPr="00E32447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3B6257C" w14:textId="77777777" w:rsidR="006B5A58" w:rsidRPr="00E32447" w:rsidRDefault="00A57420" w:rsidP="00E32447">
      <w:pPr>
        <w:tabs>
          <w:tab w:val="left" w:pos="1574"/>
          <w:tab w:val="left" w:pos="3720"/>
        </w:tabs>
        <w:jc w:val="both"/>
        <w:rPr>
          <w:rFonts w:ascii="Arial" w:hAnsi="Arial" w:cs="Arial"/>
          <w:sz w:val="20"/>
        </w:rPr>
      </w:pPr>
      <w:r w:rsidRPr="00E32447">
        <w:rPr>
          <w:rFonts w:ascii="Arial" w:hAnsi="Arial" w:cs="Arial"/>
          <w:sz w:val="20"/>
        </w:rPr>
        <w:tab/>
      </w:r>
      <w:r w:rsidR="00E32447" w:rsidRPr="00E32447">
        <w:rPr>
          <w:rFonts w:ascii="Arial" w:hAnsi="Arial" w:cs="Arial"/>
          <w:sz w:val="20"/>
        </w:rPr>
        <w:tab/>
      </w:r>
    </w:p>
    <w:p w14:paraId="13B6257D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tbl>
      <w:tblPr>
        <w:tblStyle w:val="Grilledutableau"/>
        <w:tblpPr w:leftFromText="141" w:rightFromText="141" w:vertAnchor="page" w:horzAnchor="margin" w:tblpY="3802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94F13" w:rsidRPr="00E32447" w14:paraId="16B0C4F9" w14:textId="77777777" w:rsidTr="00194F13">
        <w:tc>
          <w:tcPr>
            <w:tcW w:w="9322" w:type="dxa"/>
            <w:gridSpan w:val="2"/>
            <w:shd w:val="clear" w:color="auto" w:fill="EAF1DD" w:themeFill="accent3" w:themeFillTint="33"/>
          </w:tcPr>
          <w:p w14:paraId="042CE76F" w14:textId="77777777" w:rsidR="00194F13" w:rsidRPr="00E32447" w:rsidRDefault="00194F13" w:rsidP="00194F13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E32447">
              <w:rPr>
                <w:rFonts w:ascii="Arial" w:hAnsi="Arial" w:cs="Arial"/>
                <w:b/>
              </w:rPr>
              <w:t>Protocole adulte TYSABRI</w:t>
            </w:r>
            <w:r w:rsidRPr="00E32447">
              <w:rPr>
                <w:rFonts w:ascii="Arial" w:hAnsi="Arial" w:cs="Arial"/>
                <w:vertAlign w:val="superscript"/>
              </w:rPr>
              <w:t>®</w:t>
            </w:r>
            <w:r w:rsidRPr="00E32447">
              <w:rPr>
                <w:rFonts w:ascii="Arial" w:hAnsi="Arial" w:cs="Arial"/>
              </w:rPr>
              <w:t xml:space="preserve"> (natalizumab)</w:t>
            </w:r>
          </w:p>
          <w:p w14:paraId="49B743CC" w14:textId="77777777" w:rsidR="00194F13" w:rsidRPr="00E32447" w:rsidRDefault="00194F13" w:rsidP="00194F13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E32447">
              <w:rPr>
                <w:rFonts w:ascii="Arial" w:hAnsi="Arial" w:cs="Arial"/>
              </w:rPr>
              <w:t>En perfusion intraveineuse</w:t>
            </w:r>
          </w:p>
        </w:tc>
      </w:tr>
      <w:tr w:rsidR="00194F13" w:rsidRPr="00E32447" w14:paraId="4B4457D2" w14:textId="77777777" w:rsidTr="00194F13">
        <w:trPr>
          <w:trHeight w:val="366"/>
        </w:trPr>
        <w:tc>
          <w:tcPr>
            <w:tcW w:w="1668" w:type="dxa"/>
            <w:tcBorders>
              <w:right w:val="nil"/>
            </w:tcBorders>
          </w:tcPr>
          <w:p w14:paraId="16815276" w14:textId="77777777" w:rsidR="00194F13" w:rsidRPr="00E32447" w:rsidRDefault="00194F13" w:rsidP="00194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32447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7654" w:type="dxa"/>
            <w:tcBorders>
              <w:top w:val="nil"/>
              <w:left w:val="nil"/>
            </w:tcBorders>
          </w:tcPr>
          <w:p w14:paraId="7A452FB6" w14:textId="77777777" w:rsidR="00194F13" w:rsidRPr="00E32447" w:rsidRDefault="00194F13" w:rsidP="00194F1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2447">
              <w:rPr>
                <w:rFonts w:ascii="Arial" w:hAnsi="Arial" w:cs="Arial"/>
                <w:sz w:val="19"/>
                <w:szCs w:val="19"/>
              </w:rPr>
              <w:t xml:space="preserve">   Flacon de         300mg/15ml                          Concentration : 20 mg/ml        </w:t>
            </w:r>
            <w:r w:rsidRPr="00E32447">
              <w:rPr>
                <w:noProof/>
                <w:lang w:eastAsia="fr-CH"/>
              </w:rPr>
              <w:t xml:space="preserve"> </w:t>
            </w:r>
          </w:p>
        </w:tc>
      </w:tr>
    </w:tbl>
    <w:p w14:paraId="13B6257E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tbl>
      <w:tblPr>
        <w:tblStyle w:val="Grilledutableau"/>
        <w:tblpPr w:leftFromText="141" w:rightFromText="141" w:vertAnchor="page" w:horzAnchor="margin" w:tblpY="5393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194F13" w:rsidRPr="00E32447" w14:paraId="5ACD7137" w14:textId="77777777" w:rsidTr="00194F1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19F4AE3F" w14:textId="77777777" w:rsidR="00194F13" w:rsidRPr="00E32447" w:rsidRDefault="00194F13" w:rsidP="00194F13">
            <w:pPr>
              <w:spacing w:before="120" w:after="120"/>
              <w:rPr>
                <w:rFonts w:ascii="Arial" w:hAnsi="Arial" w:cs="Arial"/>
                <w:b/>
              </w:rPr>
            </w:pPr>
            <w:r w:rsidRPr="00E32447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194F13" w:rsidRPr="00E32447" w14:paraId="41416325" w14:textId="77777777" w:rsidTr="00194F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167D2C04" w14:textId="77777777" w:rsidR="00194F13" w:rsidRPr="00E32447" w:rsidRDefault="00194F13" w:rsidP="00194F13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E32447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E518B" w14:textId="77777777" w:rsidR="00194F13" w:rsidRPr="00E32447" w:rsidRDefault="00194F13" w:rsidP="00194F13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2447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E32447">
              <w:rPr>
                <w:rFonts w:ascii="Arial" w:hAnsi="Arial" w:cs="Arial"/>
                <w:sz w:val="19"/>
                <w:szCs w:val="19"/>
              </w:rPr>
              <w:tab/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E3244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19"/>
                <w:szCs w:val="19"/>
              </w:rPr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4F5B3542" w14:textId="77777777" w:rsidR="00194F13" w:rsidRDefault="00194F13" w:rsidP="00194F1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2447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E324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32447">
              <w:rPr>
                <w:rFonts w:ascii="Arial" w:hAnsi="Arial" w:cs="Arial"/>
                <w:sz w:val="19"/>
                <w:szCs w:val="19"/>
              </w:rPr>
              <w:tab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sclérose en plaques      </w:t>
            </w:r>
          </w:p>
          <w:p w14:paraId="7917172A" w14:textId="77777777" w:rsidR="00194F13" w:rsidRPr="00E32447" w:rsidRDefault="00194F13" w:rsidP="00194F13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autre : </w:t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E3244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19"/>
                <w:szCs w:val="19"/>
              </w:rPr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05E09F92" w14:textId="77777777" w:rsidR="00194F13" w:rsidRDefault="00194F13" w:rsidP="00194F1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06B3F">
              <w:rPr>
                <w:rFonts w:ascii="Arial" w:hAnsi="Arial" w:cs="Arial"/>
                <w:b/>
                <w:sz w:val="19"/>
                <w:szCs w:val="19"/>
              </w:rPr>
              <w:t>Dose prescrite :</w:t>
            </w:r>
            <w:r w:rsidRPr="00B06B3F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300 mg</w:t>
            </w:r>
          </w:p>
          <w:p w14:paraId="15565A84" w14:textId="5B441B5E" w:rsidR="00194F13" w:rsidRPr="00B06B3F" w:rsidRDefault="00194F13" w:rsidP="00194F13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z w:val="19"/>
                <w:szCs w:val="19"/>
              </w:rPr>
              <w:t xml:space="preserve">utre : </w:t>
            </w:r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bookmarkStart w:id="5" w:name="_GoBack"/>
            <w:r w:rsidRPr="00B06B3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bookmarkEnd w:id="5"/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B06B3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11D51">
              <w:rPr>
                <w:rFonts w:ascii="Arial" w:hAnsi="Arial" w:cs="Arial"/>
                <w:sz w:val="19"/>
                <w:szCs w:val="19"/>
              </w:rPr>
              <w:t xml:space="preserve">mg  </w:t>
            </w:r>
          </w:p>
          <w:p w14:paraId="2CDB2F74" w14:textId="77777777" w:rsidR="00194F13" w:rsidRDefault="00194F13" w:rsidP="00194F1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06B3F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B06B3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06B3F">
              <w:rPr>
                <w:rFonts w:ascii="Arial" w:hAnsi="Arial" w:cs="Arial"/>
                <w:sz w:val="19"/>
                <w:szCs w:val="19"/>
              </w:rPr>
              <w:tab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Toutes les 4 semaines</w:t>
            </w:r>
          </w:p>
          <w:p w14:paraId="6FB84323" w14:textId="77777777" w:rsidR="00194F13" w:rsidRPr="00B06B3F" w:rsidRDefault="00194F13" w:rsidP="00194F13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Autre : </w:t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B06B3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06B3F">
              <w:rPr>
                <w:rFonts w:ascii="Arial" w:hAnsi="Arial" w:cs="Arial"/>
                <w:sz w:val="19"/>
                <w:szCs w:val="19"/>
              </w:rPr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  <w:p w14:paraId="0AF4994B" w14:textId="77777777" w:rsidR="00194F13" w:rsidRPr="00734109" w:rsidRDefault="00194F13" w:rsidP="00194F1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109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73410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734109">
              <w:rPr>
                <w:rFonts w:ascii="Arial" w:hAnsi="Arial" w:cs="Arial"/>
                <w:sz w:val="19"/>
                <w:szCs w:val="19"/>
              </w:rPr>
              <w:tab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34109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734109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34109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73410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34109">
              <w:rPr>
                <w:rFonts w:ascii="Arial" w:hAnsi="Arial" w:cs="Arial"/>
                <w:sz w:val="19"/>
                <w:szCs w:val="19"/>
              </w:rPr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341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341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341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341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341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3410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734109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4A98439" w14:textId="77777777" w:rsidR="00194F13" w:rsidRPr="00B06B3F" w:rsidRDefault="00194F13" w:rsidP="00194F1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06B3F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B06B3F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B06B3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06B3F">
              <w:rPr>
                <w:rFonts w:ascii="Arial" w:hAnsi="Arial" w:cs="Arial"/>
                <w:sz w:val="19"/>
                <w:szCs w:val="19"/>
              </w:rPr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06B3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B06B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425E77" w14:textId="77777777" w:rsidR="00194F13" w:rsidRPr="00B06B3F" w:rsidRDefault="00194F13" w:rsidP="00194F13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F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14:paraId="4B2EDA50" w14:textId="77777777" w:rsidR="00194F13" w:rsidRPr="00AA56F8" w:rsidRDefault="00194F13" w:rsidP="00194F13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56F8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AA56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56F8">
              <w:rPr>
                <w:rFonts w:ascii="Arial" w:hAnsi="Arial" w:cs="Arial"/>
                <w:sz w:val="19"/>
                <w:szCs w:val="19"/>
              </w:rPr>
              <w:tab/>
            </w:r>
            <w:r w:rsidRPr="00AA56F8">
              <w:rPr>
                <w:rFonts w:ascii="Arial" w:hAnsi="Arial" w:cs="Arial"/>
                <w:sz w:val="19"/>
                <w:szCs w:val="19"/>
              </w:rPr>
              <w:tab/>
            </w:r>
            <w:r w:rsidRPr="00AA56F8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AA56F8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AA56F8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AA56F8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AA56F8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9"/>
          </w:p>
          <w:p w14:paraId="5F7A1C28" w14:textId="77777777" w:rsidR="00194F13" w:rsidRPr="00AA56F8" w:rsidRDefault="00194F13" w:rsidP="00194F1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56F8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AA56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56F8">
              <w:rPr>
                <w:rFonts w:ascii="Arial" w:hAnsi="Arial" w:cs="Arial"/>
                <w:sz w:val="19"/>
                <w:szCs w:val="19"/>
              </w:rPr>
              <w:tab/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AA56F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6F8">
              <w:rPr>
                <w:rFonts w:ascii="Arial" w:hAnsi="Arial" w:cs="Arial"/>
                <w:sz w:val="19"/>
                <w:szCs w:val="19"/>
              </w:rPr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6A97165A" w14:textId="77777777" w:rsidR="00194F13" w:rsidRPr="00E32447" w:rsidRDefault="00194F13" w:rsidP="00194F13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AA56F8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194F13" w:rsidRPr="00E32447" w14:paraId="24EECA98" w14:textId="77777777" w:rsidTr="00194F1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0485643A" w14:textId="77777777" w:rsidR="00194F13" w:rsidRPr="00E32447" w:rsidRDefault="00194F13" w:rsidP="00194F13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32447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0C62BA1F" w14:textId="77777777" w:rsidR="00194F13" w:rsidRPr="00E32447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1D1" w14:textId="77777777" w:rsidR="00194F13" w:rsidRPr="00E32447" w:rsidRDefault="00194F13" w:rsidP="00194F13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2447">
              <w:rPr>
                <w:rFonts w:ascii="Arial" w:hAnsi="Arial" w:cs="Arial"/>
                <w:sz w:val="19"/>
                <w:szCs w:val="19"/>
              </w:rPr>
              <w:t xml:space="preserve">Le remboursement du traitement a-t-il été validé par le médecin-conseil de l’assurance-maladie ? </w:t>
            </w:r>
          </w:p>
          <w:p w14:paraId="69D17E7F" w14:textId="77777777" w:rsidR="00194F13" w:rsidRPr="00E32447" w:rsidRDefault="00194F13" w:rsidP="00194F13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2447">
              <w:rPr>
                <w:rFonts w:ascii="Arial" w:hAnsi="Arial" w:cs="Arial"/>
                <w:sz w:val="19"/>
                <w:szCs w:val="19"/>
              </w:rPr>
              <w:tab/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E324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E32447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244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32447">
              <w:rPr>
                <w:rFonts w:ascii="Arial" w:hAnsi="Arial" w:cs="Arial"/>
                <w:sz w:val="19"/>
                <w:szCs w:val="19"/>
              </w:rPr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32447">
              <w:rPr>
                <w:rFonts w:ascii="Arial" w:hAnsi="Arial" w:cs="Arial"/>
                <w:sz w:val="19"/>
                <w:szCs w:val="19"/>
              </w:rPr>
              <w:tab/>
            </w:r>
            <w:r w:rsidRPr="00E32447">
              <w:rPr>
                <w:rFonts w:ascii="Arial" w:hAnsi="Arial" w:cs="Arial"/>
                <w:sz w:val="19"/>
                <w:szCs w:val="19"/>
              </w:rPr>
              <w:tab/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E32447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3244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E32447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194F13" w:rsidRPr="00E32447" w14:paraId="3A010ECE" w14:textId="77777777" w:rsidTr="00194F1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77DEF7BE" w14:textId="77777777" w:rsidR="00194F13" w:rsidRPr="00E32447" w:rsidRDefault="00194F13" w:rsidP="00194F13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1BA6" w14:textId="77777777" w:rsidR="00194F13" w:rsidRPr="00AA56F8" w:rsidRDefault="00194F13" w:rsidP="00194F13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56F8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AA56F8">
              <w:rPr>
                <w:rFonts w:ascii="Arial" w:hAnsi="Arial" w:cs="Arial"/>
                <w:sz w:val="19"/>
                <w:szCs w:val="19"/>
              </w:rPr>
              <w:tab/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AA56F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6F8">
              <w:rPr>
                <w:rFonts w:ascii="Arial" w:hAnsi="Arial" w:cs="Arial"/>
                <w:sz w:val="19"/>
                <w:szCs w:val="19"/>
              </w:rPr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6F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20D8913D" w14:textId="77777777" w:rsidR="00194F13" w:rsidRPr="00AA56F8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6F8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2F489426" w14:textId="77777777" w:rsidR="00194F13" w:rsidRPr="00AA56F8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E68381F" w14:textId="77777777" w:rsidR="00194F13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F3DA739" w14:textId="77777777" w:rsidR="00194F13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B4504C3" w14:textId="77777777" w:rsidR="00194F13" w:rsidRPr="00AA56F8" w:rsidRDefault="00194F13" w:rsidP="00194F1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1D45227" w14:textId="77777777" w:rsidR="00194F13" w:rsidRPr="00AA56F8" w:rsidRDefault="00194F13" w:rsidP="00194F1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56F8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79608D89" w14:textId="77777777" w:rsidR="00194F13" w:rsidRDefault="00194F13" w:rsidP="00194F13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  <w:p w14:paraId="0822CC37" w14:textId="77777777" w:rsidR="00194F13" w:rsidRPr="00E32447" w:rsidRDefault="00194F13" w:rsidP="00194F13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13B62585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3B62586" w14:textId="366A833C" w:rsidR="005F1849" w:rsidRPr="00E32447" w:rsidRDefault="00923080">
      <w:pPr>
        <w:rPr>
          <w:rFonts w:ascii="Arial" w:hAnsi="Arial" w:cs="Arial"/>
          <w:sz w:val="19"/>
          <w:szCs w:val="19"/>
          <w:highlight w:val="cyan"/>
          <w:u w:val="single"/>
        </w:rPr>
      </w:pPr>
      <w:r w:rsidRPr="00E32447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B625DF" wp14:editId="51E804F3">
                <wp:simplePos x="0" y="0"/>
                <wp:positionH relativeFrom="column">
                  <wp:posOffset>290195</wp:posOffset>
                </wp:positionH>
                <wp:positionV relativeFrom="paragraph">
                  <wp:posOffset>85090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25F5" w14:textId="77777777" w:rsidR="00A458CC" w:rsidRDefault="00A458CC" w:rsidP="006C1E47">
                            <w:pPr>
                              <w:spacing w:after="120"/>
                            </w:pPr>
                            <w:r w:rsidRPr="00730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 w:rsidRPr="00730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730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25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85pt;margin-top:6.7pt;width:213.7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" stroked="f">
                <v:textbox>
                  <w:txbxContent>
                    <w:p w14:paraId="13B625F5" w14:textId="77777777" w:rsidR="00A458CC" w:rsidRDefault="00A458CC" w:rsidP="006C1E47">
                      <w:pPr>
                        <w:spacing w:after="120"/>
                      </w:pPr>
                      <w:r w:rsidRPr="00730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 w:rsidRPr="0073032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 w:rsidRPr="00730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Pr="00E32447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57728" behindDoc="0" locked="0" layoutInCell="1" allowOverlap="1" wp14:anchorId="13B625DD" wp14:editId="676E7CBA">
            <wp:simplePos x="0" y="0"/>
            <wp:positionH relativeFrom="column">
              <wp:posOffset>-45720</wp:posOffset>
            </wp:positionH>
            <wp:positionV relativeFrom="paragraph">
              <wp:posOffset>49834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62589" w14:textId="77777777" w:rsidR="007677BA" w:rsidRPr="00E32447" w:rsidRDefault="005F5F61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13B625E1" wp14:editId="13B625E2">
                <wp:simplePos x="0" y="0"/>
                <wp:positionH relativeFrom="column">
                  <wp:posOffset>-1049891</wp:posOffset>
                </wp:positionH>
                <wp:positionV relativeFrom="paragraph">
                  <wp:posOffset>694180</wp:posOffset>
                </wp:positionV>
                <wp:extent cx="1296062" cy="278296"/>
                <wp:effectExtent l="0" t="5397" r="13017" b="1301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6062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25F6" w14:textId="77777777" w:rsidR="005F5F61" w:rsidRDefault="005F5F61" w:rsidP="005F5F61">
                            <w:r>
                              <w:t>Protocole Tysabri®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25E1" id="_x0000_s1027" type="#_x0000_t202" style="position:absolute;left:0;text-align:left;margin-left:-82.65pt;margin-top:54.65pt;width:102.05pt;height:21.9pt;rotation:-90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">
                <v:textbox>
                  <w:txbxContent>
                    <w:p w14:paraId="13B625F6" w14:textId="77777777" w:rsidR="005F5F61" w:rsidRDefault="005F5F61" w:rsidP="005F5F61">
                      <w:r>
                        <w:t>Protocole Tysabri®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E32447" w14:paraId="13B6258B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B6258A" w14:textId="77777777" w:rsidR="00A458CC" w:rsidRPr="00AA56F8" w:rsidRDefault="00A458CC" w:rsidP="006C1E47">
            <w:pPr>
              <w:spacing w:before="120" w:after="120"/>
              <w:rPr>
                <w:rFonts w:ascii="Arial" w:hAnsi="Arial" w:cs="Arial"/>
                <w:b/>
              </w:rPr>
            </w:pPr>
            <w:r w:rsidRPr="00AA56F8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E32447" w14:paraId="13B6258E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3B6258C" w14:textId="77777777" w:rsidR="00A458CC" w:rsidRPr="00AA56F8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56F8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13B6258D" w14:textId="77777777" w:rsidR="00A458CC" w:rsidRPr="00AA56F8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56F8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A458CC" w:rsidRPr="00E32447" w14:paraId="13B62596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13B6258F" w14:textId="77777777" w:rsidR="00A458CC" w:rsidRPr="00070D2B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0D2B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13B62590" w14:textId="77777777" w:rsidR="002B0E68" w:rsidRPr="00070D2B" w:rsidRDefault="002B0E68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 xml:space="preserve">1 flacon de </w:t>
            </w:r>
            <w:r w:rsidR="00AA56F8" w:rsidRPr="00070D2B">
              <w:rPr>
                <w:rFonts w:ascii="Arial" w:hAnsi="Arial" w:cs="Arial"/>
                <w:sz w:val="19"/>
                <w:szCs w:val="19"/>
              </w:rPr>
              <w:t>Tysabri</w:t>
            </w:r>
            <w:r w:rsidR="00A458CC" w:rsidRPr="00070D2B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458CC" w:rsidRPr="00070D2B">
              <w:rPr>
                <w:rFonts w:ascii="Arial" w:hAnsi="Arial" w:cs="Arial"/>
                <w:sz w:val="19"/>
                <w:szCs w:val="19"/>
              </w:rPr>
              <w:t xml:space="preserve"> concentré pour perfusion</w:t>
            </w:r>
          </w:p>
          <w:p w14:paraId="13B62591" w14:textId="77777777" w:rsidR="00A458CC" w:rsidRPr="00070D2B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 xml:space="preserve">1 flex de NaCl 0.9% 100 ml </w:t>
            </w:r>
            <w:r w:rsidR="00466650">
              <w:rPr>
                <w:rFonts w:ascii="Arial" w:hAnsi="Arial" w:cs="Arial"/>
                <w:sz w:val="19"/>
                <w:szCs w:val="19"/>
              </w:rPr>
              <w:t>pour la dilution</w:t>
            </w:r>
          </w:p>
          <w:p w14:paraId="13B62592" w14:textId="77777777" w:rsidR="00A458CC" w:rsidRPr="00070D2B" w:rsidRDefault="00466650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 flex de NaCl 0.9% </w:t>
            </w:r>
            <w:r w:rsidR="00730328">
              <w:rPr>
                <w:rFonts w:ascii="Arial" w:hAnsi="Arial" w:cs="Arial"/>
                <w:sz w:val="19"/>
                <w:szCs w:val="19"/>
              </w:rPr>
              <w:t>pour le rinçage</w:t>
            </w:r>
          </w:p>
          <w:p w14:paraId="13B62593" w14:textId="77777777" w:rsidR="00A458CC" w:rsidRPr="00070D2B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13B62594" w14:textId="77777777" w:rsidR="00A458CC" w:rsidRPr="00070D2B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13B62595" w14:textId="77777777" w:rsidR="00A458CC" w:rsidRPr="00070D2B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0D2B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E32447" w14:paraId="13B62599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3B62597" w14:textId="77777777" w:rsidR="00A458CC" w:rsidRPr="00070D2B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0D2B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13B62598" w14:textId="77777777" w:rsidR="00A458CC" w:rsidRPr="00070D2B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E32447" w14:paraId="13B625A2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B6259A" w14:textId="77777777" w:rsidR="00A458CC" w:rsidRPr="00730328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30328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B6259B" w14:textId="77777777" w:rsidR="00F21EE1" w:rsidRPr="00730328" w:rsidRDefault="00C10D38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 xml:space="preserve">Mesurer la tension artérielle, </w:t>
            </w:r>
            <w:r w:rsidR="005857E8" w:rsidRPr="00730328">
              <w:rPr>
                <w:rFonts w:ascii="Arial" w:hAnsi="Arial" w:cs="Arial"/>
                <w:sz w:val="19"/>
                <w:szCs w:val="19"/>
              </w:rPr>
              <w:t xml:space="preserve">la fréquence cardiaque </w:t>
            </w:r>
            <w:r w:rsidRPr="00730328">
              <w:rPr>
                <w:rFonts w:ascii="Arial" w:hAnsi="Arial" w:cs="Arial"/>
                <w:sz w:val="19"/>
                <w:szCs w:val="19"/>
              </w:rPr>
              <w:t>et la saturation en oxygène</w:t>
            </w:r>
          </w:p>
          <w:p w14:paraId="13B6259C" w14:textId="77777777" w:rsidR="000128C9" w:rsidRPr="00730328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13B6259D" w14:textId="77777777" w:rsidR="00F21EE1" w:rsidRPr="00730328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13B6259E" w14:textId="77777777" w:rsidR="006B38E2" w:rsidRPr="00730328" w:rsidRDefault="006B38E2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Vérifier l’absence de signes de de leucoencéphalopathie multifocale progressive (LEMP)</w:t>
            </w:r>
            <w:r w:rsidR="002161FA">
              <w:rPr>
                <w:rFonts w:ascii="Arial" w:hAnsi="Arial" w:cs="Arial"/>
                <w:sz w:val="19"/>
                <w:szCs w:val="19"/>
              </w:rPr>
              <w:t>, en particulier si traitement de &gt;2 ans</w:t>
            </w:r>
            <w:r w:rsidRPr="00730328">
              <w:rPr>
                <w:rFonts w:ascii="Arial" w:hAnsi="Arial" w:cs="Arial"/>
                <w:sz w:val="19"/>
                <w:szCs w:val="19"/>
              </w:rPr>
              <w:t> : troubles de la parole, paralysies, troubles sensitifs ou visuels, modifications de l’humeur ou du comportement, troubles de</w:t>
            </w:r>
            <w:r w:rsidR="002161FA">
              <w:rPr>
                <w:rFonts w:ascii="Arial" w:hAnsi="Arial" w:cs="Arial"/>
                <w:sz w:val="19"/>
                <w:szCs w:val="19"/>
              </w:rPr>
              <w:t xml:space="preserve"> la mémoire, crises d’épilepsie.</w:t>
            </w:r>
          </w:p>
          <w:p w14:paraId="13B6259F" w14:textId="77777777" w:rsidR="00F21EE1" w:rsidRPr="00730328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730328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13B625A0" w14:textId="77777777" w:rsidR="00F21EE1" w:rsidRPr="00730328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13B625A1" w14:textId="77777777" w:rsidR="009A43F1" w:rsidRPr="00730328" w:rsidRDefault="009A43F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0328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E32447" w14:paraId="13B625A5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B625A3" w14:textId="77777777" w:rsidR="00A458CC" w:rsidRPr="00C10D38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10D38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B625A4" w14:textId="77777777" w:rsidR="00A458CC" w:rsidRPr="00C10D38" w:rsidRDefault="00A458CC" w:rsidP="00734109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10D38">
              <w:rPr>
                <w:rFonts w:ascii="Arial" w:hAnsi="Arial" w:cs="Arial"/>
                <w:sz w:val="19"/>
                <w:szCs w:val="19"/>
              </w:rPr>
              <w:t xml:space="preserve">Sauf avis contraire du médecin, une prémédication n’est en principe pas nécessaire avant l’administration </w:t>
            </w:r>
            <w:r w:rsidR="00734109" w:rsidRPr="00C10D38">
              <w:rPr>
                <w:rFonts w:ascii="Arial" w:hAnsi="Arial" w:cs="Arial"/>
                <w:sz w:val="19"/>
                <w:szCs w:val="19"/>
              </w:rPr>
              <w:t>de Tysabri</w:t>
            </w:r>
            <w:r w:rsidRPr="00C10D3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A458CC" w:rsidRPr="00E32447" w14:paraId="13B625AD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B625A6" w14:textId="77777777" w:rsidR="00A458CC" w:rsidRPr="00E32447" w:rsidRDefault="00A458CC" w:rsidP="001C0C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1C0CF1">
              <w:rPr>
                <w:rFonts w:ascii="Arial" w:hAnsi="Arial" w:cs="Arial"/>
                <w:b/>
                <w:sz w:val="19"/>
                <w:szCs w:val="19"/>
              </w:rPr>
              <w:t xml:space="preserve">Préparation de la perfusion </w:t>
            </w:r>
            <w:r w:rsidR="001C0CF1">
              <w:rPr>
                <w:rFonts w:ascii="Arial" w:hAnsi="Arial" w:cs="Arial"/>
                <w:b/>
                <w:sz w:val="19"/>
                <w:szCs w:val="19"/>
              </w:rPr>
              <w:t>de Tysabri</w:t>
            </w:r>
            <w:r w:rsidRPr="001C0CF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B625A7" w14:textId="77777777" w:rsidR="00A458CC" w:rsidRPr="001C0CF1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0CF1">
              <w:rPr>
                <w:noProof/>
                <w:lang w:eastAsia="fr-CH"/>
              </w:rPr>
              <w:drawing>
                <wp:inline distT="0" distB="0" distL="0" distR="0" wp14:anchorId="13B625E3" wp14:editId="13B625E4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 xml:space="preserve"> Sortir le flacon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>de Tysabri</w:t>
            </w:r>
            <w:r w:rsidRPr="001C0CF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</w:t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>préparation pour qu’il ai</w:t>
            </w:r>
            <w:r w:rsidRPr="001C0CF1">
              <w:rPr>
                <w:rFonts w:ascii="Arial" w:hAnsi="Arial" w:cs="Arial"/>
                <w:sz w:val="19"/>
                <w:szCs w:val="19"/>
              </w:rPr>
              <w:t>t atteint la température ambiante à ce moment-là.</w:t>
            </w:r>
          </w:p>
          <w:p w14:paraId="13B625A8" w14:textId="77777777" w:rsidR="00A458CC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0CF1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 xml:space="preserve"> du flacon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>de Tysabri</w:t>
            </w:r>
            <w:r w:rsidRPr="001C0CF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1C0CF1" w:rsidRPr="001C0CF1">
              <w:rPr>
                <w:rFonts w:ascii="Arial" w:hAnsi="Arial" w:cs="Arial"/>
                <w:sz w:val="19"/>
                <w:szCs w:val="19"/>
              </w:rPr>
              <w:t xml:space="preserve"> employé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dans le dossier patient.</w:t>
            </w:r>
          </w:p>
          <w:p w14:paraId="13B625A9" w14:textId="77777777" w:rsidR="004D5089" w:rsidRPr="00446CC0" w:rsidRDefault="004D5089" w:rsidP="004D5089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Retourner délicatement le flacon de solution concentrée de Tysabri</w:t>
            </w:r>
            <w:r w:rsidRPr="00446CC0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sz w:val="19"/>
                <w:szCs w:val="19"/>
              </w:rPr>
              <w:t xml:space="preserve"> pour le mélanger (ne pas l’agiter !)</w:t>
            </w:r>
            <w:r w:rsidR="00DB509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3B625AA" w14:textId="77777777" w:rsidR="004D5089" w:rsidRPr="004D5089" w:rsidRDefault="004D5089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5089">
              <w:rPr>
                <w:rFonts w:ascii="Arial" w:hAnsi="Arial" w:cs="Arial"/>
                <w:sz w:val="19"/>
                <w:szCs w:val="19"/>
              </w:rPr>
              <w:t>Vérifier l’absence de particules et l’aspect de la solution (elle doit être limpide à légèrement opalescente et incolore)</w:t>
            </w:r>
            <w:r w:rsidR="00DB5097">
              <w:rPr>
                <w:rFonts w:ascii="Arial" w:hAnsi="Arial" w:cs="Arial"/>
                <w:sz w:val="19"/>
                <w:szCs w:val="19"/>
              </w:rPr>
              <w:t>.</w:t>
            </w:r>
            <w:r w:rsidRPr="004D508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3B625AB" w14:textId="77777777" w:rsidR="00A458CC" w:rsidRPr="00070D2B" w:rsidRDefault="001C0CF1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0D2B">
              <w:rPr>
                <w:rFonts w:ascii="Arial" w:hAnsi="Arial" w:cs="Arial"/>
                <w:sz w:val="19"/>
                <w:szCs w:val="19"/>
              </w:rPr>
              <w:t xml:space="preserve">Prélever </w:t>
            </w:r>
            <w:r w:rsidR="00DD1FE1">
              <w:rPr>
                <w:rFonts w:ascii="Arial" w:hAnsi="Arial" w:cs="Arial"/>
                <w:sz w:val="19"/>
                <w:szCs w:val="19"/>
              </w:rPr>
              <w:t>le</w:t>
            </w:r>
            <w:r w:rsidR="000C4B30">
              <w:rPr>
                <w:rFonts w:ascii="Arial" w:hAnsi="Arial" w:cs="Arial"/>
                <w:sz w:val="19"/>
                <w:szCs w:val="19"/>
              </w:rPr>
              <w:t>s 15ml</w:t>
            </w:r>
            <w:r w:rsidRPr="00070D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C4B30">
              <w:rPr>
                <w:rFonts w:ascii="Arial" w:hAnsi="Arial" w:cs="Arial"/>
                <w:sz w:val="19"/>
                <w:szCs w:val="19"/>
              </w:rPr>
              <w:t xml:space="preserve">(300mg) </w:t>
            </w:r>
            <w:r w:rsidRPr="00070D2B">
              <w:rPr>
                <w:rFonts w:ascii="Arial" w:hAnsi="Arial" w:cs="Arial"/>
                <w:sz w:val="19"/>
                <w:szCs w:val="19"/>
              </w:rPr>
              <w:t>de Tysabri</w:t>
            </w:r>
            <w:r w:rsidR="00A458CC" w:rsidRPr="00070D2B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458CC" w:rsidRPr="00070D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C4B30">
              <w:rPr>
                <w:rFonts w:ascii="Arial" w:hAnsi="Arial" w:cs="Arial"/>
                <w:sz w:val="19"/>
                <w:szCs w:val="19"/>
              </w:rPr>
              <w:t xml:space="preserve">du flacon </w:t>
            </w:r>
            <w:r w:rsidRPr="00070D2B">
              <w:rPr>
                <w:rFonts w:ascii="Arial" w:hAnsi="Arial" w:cs="Arial"/>
                <w:sz w:val="19"/>
                <w:szCs w:val="19"/>
              </w:rPr>
              <w:t xml:space="preserve">et l’ajouter </w:t>
            </w:r>
            <w:r w:rsidRPr="00070D2B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="00A458CC" w:rsidRPr="00070D2B">
              <w:rPr>
                <w:rFonts w:ascii="Arial" w:hAnsi="Arial" w:cs="Arial"/>
                <w:sz w:val="19"/>
                <w:szCs w:val="19"/>
              </w:rPr>
              <w:t xml:space="preserve"> dans la poche de</w:t>
            </w:r>
            <w:r w:rsidR="00070D2B" w:rsidRPr="00070D2B">
              <w:rPr>
                <w:rFonts w:ascii="Arial" w:hAnsi="Arial" w:cs="Arial"/>
                <w:sz w:val="19"/>
                <w:szCs w:val="19"/>
              </w:rPr>
              <w:t xml:space="preserve"> 100ml de</w:t>
            </w:r>
            <w:r w:rsidR="00A458CC" w:rsidRPr="00070D2B">
              <w:rPr>
                <w:rFonts w:ascii="Arial" w:hAnsi="Arial" w:cs="Arial"/>
                <w:sz w:val="19"/>
                <w:szCs w:val="19"/>
              </w:rPr>
              <w:t xml:space="preserve"> NaCl 0.9% (éviter de faire mousser le produit !)</w:t>
            </w:r>
            <w:r w:rsidR="00DB509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3B625AC" w14:textId="77777777" w:rsidR="00B8246D" w:rsidRPr="004D5089" w:rsidRDefault="00A458CC" w:rsidP="004D5089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0CF1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1C0CF1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la poche plusieurs fois</w:t>
            </w:r>
            <w:r w:rsidR="00DB5097">
              <w:rPr>
                <w:rFonts w:ascii="Arial" w:hAnsi="Arial" w:cs="Arial"/>
                <w:sz w:val="19"/>
                <w:szCs w:val="19"/>
              </w:rPr>
              <w:t>.</w:t>
            </w:r>
            <w:r w:rsidRPr="001C0CF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458CC" w:rsidRPr="00E32447" w14:paraId="13B625B0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B625AE" w14:textId="77777777" w:rsidR="00A458CC" w:rsidRPr="00E34DF5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34DF5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B625AF" w14:textId="77777777" w:rsidR="00A458CC" w:rsidRPr="00E34DF5" w:rsidRDefault="00A458CC" w:rsidP="00410ED6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4DF5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E32447" w14:paraId="13B625B6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B625B1" w14:textId="77777777" w:rsidR="00A458CC" w:rsidRPr="00E32447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C10D38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B625B2" w14:textId="77777777" w:rsidR="00A458CC" w:rsidRPr="002B0E68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E68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2B0E68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="00C10D3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2B0E68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2B0E68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C10D3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10D38">
              <w:rPr>
                <w:rFonts w:ascii="Arial" w:hAnsi="Arial" w:cs="Arial"/>
                <w:sz w:val="19"/>
                <w:szCs w:val="19"/>
              </w:rPr>
              <w:t>et</w:t>
            </w:r>
            <w:r w:rsidR="00C10D38">
              <w:rPr>
                <w:rFonts w:ascii="Arial" w:hAnsi="Arial" w:cs="Arial"/>
                <w:b/>
                <w:sz w:val="19"/>
                <w:szCs w:val="19"/>
              </w:rPr>
              <w:t xml:space="preserve"> la saturation en oxygène</w:t>
            </w:r>
            <w:r w:rsidRPr="002B0E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0E68" w:rsidRPr="00070D2B">
              <w:rPr>
                <w:rFonts w:ascii="Arial" w:hAnsi="Arial" w:cs="Arial"/>
                <w:b/>
                <w:sz w:val="19"/>
                <w:szCs w:val="19"/>
              </w:rPr>
              <w:t>toutes les 15 minutes</w:t>
            </w:r>
            <w:r w:rsidR="00070D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70D2B" w:rsidRPr="00070D2B">
              <w:rPr>
                <w:rFonts w:ascii="Arial" w:hAnsi="Arial" w:cs="Arial"/>
                <w:sz w:val="19"/>
                <w:szCs w:val="19"/>
              </w:rPr>
              <w:t>durant l’administration</w:t>
            </w:r>
            <w:r w:rsidRPr="002B0E68">
              <w:rPr>
                <w:rFonts w:ascii="Arial" w:hAnsi="Arial" w:cs="Arial"/>
                <w:sz w:val="19"/>
                <w:szCs w:val="19"/>
              </w:rPr>
              <w:t>.</w:t>
            </w:r>
            <w:r w:rsidRPr="002B0E6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13B625B3" w14:textId="77777777" w:rsidR="00A458CC" w:rsidRPr="00734109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109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734109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734109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13B625B5" w14:textId="121AEB74" w:rsidR="00484DAC" w:rsidRPr="00194F13" w:rsidRDefault="00A458CC" w:rsidP="00194F13">
            <w:pPr>
              <w:pStyle w:val="Paragraphedeliste"/>
              <w:spacing w:before="60" w:after="12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34109">
              <w:rPr>
                <w:rFonts w:ascii="Arial" w:hAnsi="Arial" w:cs="Arial"/>
                <w:sz w:val="19"/>
                <w:szCs w:val="19"/>
              </w:rPr>
              <w:t xml:space="preserve">Les réactions liées à la perfusion peuvent se manifester notamment par des </w:t>
            </w:r>
            <w:r w:rsidR="00734109" w:rsidRPr="00734109">
              <w:rPr>
                <w:rFonts w:ascii="Arial" w:hAnsi="Arial" w:cs="Arial"/>
                <w:sz w:val="19"/>
                <w:szCs w:val="19"/>
              </w:rPr>
              <w:t>vertiges, nausées, vomissements</w:t>
            </w:r>
            <w:r w:rsidR="00E34DF5">
              <w:rPr>
                <w:rFonts w:ascii="Arial" w:hAnsi="Arial" w:cs="Arial"/>
                <w:sz w:val="19"/>
                <w:szCs w:val="19"/>
              </w:rPr>
              <w:t>,</w:t>
            </w:r>
            <w:r w:rsidR="00732E68">
              <w:rPr>
                <w:rFonts w:ascii="Arial" w:hAnsi="Arial" w:cs="Arial"/>
                <w:sz w:val="19"/>
                <w:szCs w:val="19"/>
              </w:rPr>
              <w:t xml:space="preserve"> céphalées, hypotension, douleurs thoraciques, détresse respiratoire, angio-œdème, crampes abdominales, réactions cutanées, douleurs des membres</w:t>
            </w:r>
            <w:r w:rsidR="00734109" w:rsidRPr="00734109">
              <w:rPr>
                <w:rFonts w:ascii="Arial" w:hAnsi="Arial" w:cs="Arial"/>
                <w:sz w:val="19"/>
                <w:szCs w:val="19"/>
              </w:rPr>
              <w:t>, flush</w:t>
            </w:r>
            <w:r w:rsidR="00732E68">
              <w:rPr>
                <w:rFonts w:ascii="Arial" w:hAnsi="Arial" w:cs="Arial"/>
                <w:sz w:val="19"/>
                <w:szCs w:val="19"/>
              </w:rPr>
              <w:t>, transpiration</w:t>
            </w:r>
            <w:r w:rsidR="00C10D38">
              <w:rPr>
                <w:rFonts w:ascii="Arial" w:hAnsi="Arial" w:cs="Arial"/>
                <w:sz w:val="19"/>
                <w:szCs w:val="19"/>
              </w:rPr>
              <w:t>, frissons</w:t>
            </w:r>
            <w:r w:rsidR="00734109" w:rsidRPr="00734109">
              <w:rPr>
                <w:rFonts w:ascii="Arial" w:hAnsi="Arial" w:cs="Arial"/>
                <w:sz w:val="19"/>
                <w:szCs w:val="19"/>
              </w:rPr>
              <w:t xml:space="preserve"> ou rigidité. </w:t>
            </w:r>
            <w:r w:rsidRPr="00734109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A458CC" w:rsidRPr="00E32447" w14:paraId="13B625C7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B625B7" w14:textId="77777777" w:rsidR="00A458CC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D5089">
              <w:rPr>
                <w:rFonts w:ascii="Arial" w:hAnsi="Arial" w:cs="Arial"/>
                <w:b/>
                <w:sz w:val="19"/>
                <w:szCs w:val="19"/>
              </w:rPr>
              <w:lastRenderedPageBreak/>
              <w:t>Administration du traitement</w:t>
            </w:r>
          </w:p>
          <w:p w14:paraId="13B625B8" w14:textId="77777777" w:rsidR="00DF78AF" w:rsidRPr="006A44E2" w:rsidRDefault="00DF78AF" w:rsidP="00DF78AF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13B625B9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</w:t>
            </w:r>
          </w:p>
          <w:p w14:paraId="13B625BA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BB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BC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BD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BE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BF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C0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C1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C2" w14:textId="77777777" w:rsid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B625C3" w14:textId="77777777" w:rsidR="00DF78AF" w:rsidRPr="00DF78AF" w:rsidRDefault="00DF78AF" w:rsidP="00DF78A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B625C4" w14:textId="77777777" w:rsidR="00A458CC" w:rsidRPr="000C4B30" w:rsidRDefault="00A458CC" w:rsidP="00AA25D1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7D7A">
              <w:rPr>
                <w:rFonts w:ascii="Arial" w:hAnsi="Arial" w:cs="Arial"/>
                <w:sz w:val="19"/>
                <w:szCs w:val="19"/>
              </w:rPr>
              <w:t xml:space="preserve">Administrer la perfusion </w:t>
            </w:r>
            <w:r w:rsidR="00446CC0" w:rsidRPr="00DA7D7A">
              <w:rPr>
                <w:rFonts w:ascii="Arial" w:hAnsi="Arial" w:cs="Arial"/>
                <w:sz w:val="19"/>
                <w:szCs w:val="19"/>
              </w:rPr>
              <w:t>de Tysabri</w:t>
            </w:r>
            <w:r w:rsidRPr="00DA7D7A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DA7D7A">
              <w:rPr>
                <w:rFonts w:ascii="Arial" w:hAnsi="Arial" w:cs="Arial"/>
                <w:sz w:val="19"/>
                <w:szCs w:val="19"/>
              </w:rPr>
              <w:t xml:space="preserve"> sur une </w:t>
            </w:r>
            <w:r w:rsidRPr="00E34DF5">
              <w:rPr>
                <w:rFonts w:ascii="Arial" w:hAnsi="Arial" w:cs="Arial"/>
                <w:b/>
                <w:sz w:val="19"/>
                <w:szCs w:val="19"/>
              </w:rPr>
              <w:t xml:space="preserve">durée </w:t>
            </w:r>
            <w:r w:rsidR="000C4B30">
              <w:rPr>
                <w:rFonts w:ascii="Arial" w:hAnsi="Arial" w:cs="Arial"/>
                <w:b/>
                <w:sz w:val="19"/>
                <w:szCs w:val="19"/>
              </w:rPr>
              <w:t xml:space="preserve">de 60 minutes </w:t>
            </w:r>
            <w:r w:rsidR="000C4B30" w:rsidRPr="000C4B30">
              <w:rPr>
                <w:rFonts w:ascii="Arial" w:hAnsi="Arial" w:cs="Arial"/>
                <w:sz w:val="19"/>
                <w:szCs w:val="19"/>
              </w:rPr>
              <w:t xml:space="preserve">(débit </w:t>
            </w:r>
            <w:r w:rsidR="000C4B30">
              <w:rPr>
                <w:rFonts w:ascii="Arial" w:hAnsi="Arial" w:cs="Arial"/>
                <w:sz w:val="19"/>
                <w:szCs w:val="19"/>
              </w:rPr>
              <w:t>environ</w:t>
            </w:r>
            <w:r w:rsidR="000C4B30" w:rsidRPr="000C4B30">
              <w:rPr>
                <w:rFonts w:ascii="Arial" w:hAnsi="Arial" w:cs="Arial"/>
                <w:sz w:val="19"/>
                <w:szCs w:val="19"/>
              </w:rPr>
              <w:t xml:space="preserve"> 2ml/min)</w:t>
            </w:r>
          </w:p>
          <w:p w14:paraId="13B625C5" w14:textId="77777777" w:rsidR="00466650" w:rsidRPr="006521FA" w:rsidRDefault="00466650" w:rsidP="00466650">
            <w:pPr>
              <w:pStyle w:val="Paragraphedeliste"/>
              <w:numPr>
                <w:ilvl w:val="0"/>
                <w:numId w:val="12"/>
              </w:numPr>
              <w:spacing w:before="60" w:after="12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>
              <w:rPr>
                <w:rFonts w:ascii="Arial" w:hAnsi="Arial" w:cs="Arial"/>
                <w:sz w:val="19"/>
                <w:szCs w:val="19"/>
              </w:rPr>
              <w:t>rincer la</w:t>
            </w:r>
            <w:r w:rsidR="00EA117A">
              <w:rPr>
                <w:rFonts w:ascii="Arial" w:hAnsi="Arial" w:cs="Arial"/>
                <w:sz w:val="19"/>
                <w:szCs w:val="19"/>
              </w:rPr>
              <w:t xml:space="preserve"> tubulure à l’aide d’un flex de</w:t>
            </w:r>
            <w:r>
              <w:rPr>
                <w:rFonts w:ascii="Arial" w:hAnsi="Arial" w:cs="Arial"/>
                <w:sz w:val="19"/>
                <w:szCs w:val="19"/>
              </w:rPr>
              <w:t xml:space="preserve"> NaCl 0.9%</w:t>
            </w:r>
            <w:r w:rsidRPr="006521F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3B625C6" w14:textId="77777777" w:rsidR="00A458CC" w:rsidRPr="00E32447" w:rsidRDefault="00A458CC" w:rsidP="00DA7D7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4D5089">
              <w:rPr>
                <w:rFonts w:ascii="Arial" w:hAnsi="Arial" w:cs="Arial"/>
                <w:b/>
                <w:sz w:val="19"/>
                <w:szCs w:val="19"/>
              </w:rPr>
              <w:t xml:space="preserve">!! Ne pas mélanger une perfusion </w:t>
            </w:r>
            <w:r w:rsidR="00DA7D7A" w:rsidRPr="004D5089">
              <w:rPr>
                <w:rFonts w:ascii="Arial" w:hAnsi="Arial" w:cs="Arial"/>
                <w:b/>
                <w:sz w:val="19"/>
                <w:szCs w:val="19"/>
              </w:rPr>
              <w:t>Tysabri</w:t>
            </w:r>
            <w:r w:rsidRPr="004D5089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4D5089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A458CC" w:rsidRPr="00E32447" w14:paraId="13B625CB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B625C8" w14:textId="77777777" w:rsidR="00A458CC" w:rsidRPr="00DE01AE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E01AE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B625C9" w14:textId="77777777" w:rsidR="00514F59" w:rsidRPr="00DE01AE" w:rsidRDefault="00514F59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01AE">
              <w:rPr>
                <w:rFonts w:ascii="Arial" w:hAnsi="Arial" w:cs="Arial"/>
                <w:sz w:val="19"/>
                <w:szCs w:val="19"/>
              </w:rPr>
              <w:t>Surveiller le patient</w:t>
            </w:r>
            <w:r w:rsidR="00AC4703" w:rsidRPr="00DE01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E01AE">
              <w:rPr>
                <w:rFonts w:ascii="Arial" w:hAnsi="Arial" w:cs="Arial"/>
                <w:b/>
                <w:sz w:val="19"/>
                <w:szCs w:val="19"/>
              </w:rPr>
              <w:t>durant 1h</w:t>
            </w:r>
            <w:r w:rsidRPr="00DE01AE">
              <w:rPr>
                <w:rFonts w:ascii="Arial" w:hAnsi="Arial" w:cs="Arial"/>
                <w:sz w:val="19"/>
                <w:szCs w:val="19"/>
              </w:rPr>
              <w:t xml:space="preserve"> après la fin de la perfusion de Tysabri</w:t>
            </w:r>
            <w:r w:rsidRPr="00DE01A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C4703" w:rsidRPr="00DE01AE">
              <w:rPr>
                <w:rFonts w:ascii="Arial" w:hAnsi="Arial" w:cs="Arial"/>
                <w:sz w:val="19"/>
                <w:szCs w:val="19"/>
              </w:rPr>
              <w:t xml:space="preserve">, en </w:t>
            </w:r>
            <w:r w:rsidR="00AC4703" w:rsidRPr="00DE01AE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820E1F">
              <w:rPr>
                <w:rFonts w:ascii="Arial" w:hAnsi="Arial" w:cs="Arial"/>
                <w:b/>
                <w:sz w:val="19"/>
                <w:szCs w:val="19"/>
              </w:rPr>
              <w:t>ontrôlant la tension artérielle et</w:t>
            </w:r>
            <w:r w:rsidR="00AC4703" w:rsidRPr="00DE01AE">
              <w:rPr>
                <w:rFonts w:ascii="Arial" w:hAnsi="Arial" w:cs="Arial"/>
                <w:b/>
                <w:sz w:val="19"/>
                <w:szCs w:val="19"/>
              </w:rPr>
              <w:t xml:space="preserve"> la fréquence cardiaque</w:t>
            </w:r>
            <w:r w:rsidR="00AC4703" w:rsidRPr="00DE01AE">
              <w:rPr>
                <w:rFonts w:ascii="Arial" w:hAnsi="Arial" w:cs="Arial"/>
                <w:sz w:val="19"/>
                <w:szCs w:val="19"/>
              </w:rPr>
              <w:t xml:space="preserve"> du patient </w:t>
            </w:r>
            <w:r w:rsidR="00AC4703" w:rsidRPr="00DE01AE">
              <w:rPr>
                <w:rFonts w:ascii="Arial" w:hAnsi="Arial" w:cs="Arial"/>
                <w:b/>
                <w:sz w:val="19"/>
                <w:szCs w:val="19"/>
              </w:rPr>
              <w:t>toutes les 30 minutes.</w:t>
            </w:r>
          </w:p>
          <w:p w14:paraId="13B625CA" w14:textId="77777777" w:rsidR="00A458CC" w:rsidRPr="00DE01AE" w:rsidRDefault="00A458CC" w:rsidP="00DE01AE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01AE">
              <w:rPr>
                <w:rFonts w:ascii="Arial" w:hAnsi="Arial" w:cs="Arial"/>
                <w:b/>
                <w:sz w:val="19"/>
                <w:szCs w:val="19"/>
              </w:rPr>
              <w:t xml:space="preserve">Avertir le patient qu’une réaction à la perfusion est possible </w:t>
            </w:r>
            <w:r w:rsidR="00DE01AE">
              <w:rPr>
                <w:rFonts w:ascii="Arial" w:hAnsi="Arial" w:cs="Arial"/>
                <w:b/>
                <w:sz w:val="19"/>
                <w:szCs w:val="19"/>
              </w:rPr>
              <w:t>plusieurs heures</w:t>
            </w:r>
            <w:r w:rsidRPr="00DE01AE">
              <w:rPr>
                <w:rFonts w:ascii="Arial" w:hAnsi="Arial" w:cs="Arial"/>
                <w:b/>
                <w:sz w:val="19"/>
                <w:szCs w:val="19"/>
              </w:rPr>
              <w:t xml:space="preserve"> après celle-ci</w:t>
            </w:r>
            <w:r w:rsidRPr="00DE01AE">
              <w:rPr>
                <w:rFonts w:ascii="Arial" w:hAnsi="Arial" w:cs="Arial"/>
                <w:sz w:val="19"/>
                <w:szCs w:val="19"/>
              </w:rPr>
              <w:t xml:space="preserve"> (généralement </w:t>
            </w:r>
            <w:r w:rsidR="00734109" w:rsidRPr="00DE01AE">
              <w:rPr>
                <w:rFonts w:ascii="Arial" w:hAnsi="Arial" w:cs="Arial"/>
                <w:sz w:val="19"/>
                <w:szCs w:val="19"/>
              </w:rPr>
              <w:t>douleurs ou troubles thoraciques, détresse respiratoires, hypo- ou hypertension, angio-œdème, réactions cutanée</w:t>
            </w:r>
            <w:r w:rsidR="00D9623B">
              <w:rPr>
                <w:rFonts w:ascii="Arial" w:hAnsi="Arial" w:cs="Arial"/>
                <w:sz w:val="19"/>
                <w:szCs w:val="19"/>
              </w:rPr>
              <w:t>s</w:t>
            </w:r>
            <w:r w:rsidRPr="00DE01AE">
              <w:rPr>
                <w:rFonts w:ascii="Arial" w:hAnsi="Arial" w:cs="Arial"/>
                <w:sz w:val="19"/>
                <w:szCs w:val="19"/>
              </w:rPr>
              <w:t>) et de contacter son médecin le cas échéant.</w:t>
            </w:r>
          </w:p>
        </w:tc>
      </w:tr>
      <w:tr w:rsidR="00A458CC" w:rsidRPr="00E32447" w14:paraId="13B625CE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B625CC" w14:textId="77777777" w:rsidR="00A458CC" w:rsidRPr="004D5089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D5089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B625CD" w14:textId="77777777" w:rsidR="00A458CC" w:rsidRPr="004D5089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5089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4D5089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A458CC" w:rsidRPr="00E32447" w14:paraId="13B625D1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B625CF" w14:textId="77777777" w:rsidR="00A458CC" w:rsidRPr="004D5089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D5089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B625D0" w14:textId="77777777" w:rsidR="00A458CC" w:rsidRPr="004D5089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5089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13B625D2" w14:textId="77777777" w:rsidR="007677BA" w:rsidRPr="00E32447" w:rsidRDefault="005F5F61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B625E5" wp14:editId="13B625E6">
                <wp:simplePos x="0" y="0"/>
                <wp:positionH relativeFrom="column">
                  <wp:posOffset>-1046577</wp:posOffset>
                </wp:positionH>
                <wp:positionV relativeFrom="paragraph">
                  <wp:posOffset>-3164191</wp:posOffset>
                </wp:positionV>
                <wp:extent cx="1296062" cy="278296"/>
                <wp:effectExtent l="0" t="5397" r="13017" b="13018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6062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25F7" w14:textId="77777777" w:rsidR="005F5F61" w:rsidRDefault="005F5F61" w:rsidP="005F5F61">
                            <w:r>
                              <w:t>Protocole Tysabri®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25E5" id="_x0000_s1028" type="#_x0000_t202" style="position:absolute;left:0;text-align:left;margin-left:-82.4pt;margin-top:-249.15pt;width:102.05pt;height:21.9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">
                <v:textbox>
                  <w:txbxContent>
                    <w:p w14:paraId="13B625F7" w14:textId="77777777" w:rsidR="005F5F61" w:rsidRDefault="005F5F61" w:rsidP="005F5F61">
                      <w:r>
                        <w:t>Protocole Tysabri®</w:t>
                      </w:r>
                    </w:p>
                  </w:txbxContent>
                </v:textbox>
              </v:shape>
            </w:pict>
          </mc:Fallback>
        </mc:AlternateContent>
      </w:r>
    </w:p>
    <w:p w14:paraId="13B625D3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3B625D4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E32447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14:paraId="13B625D5" w14:textId="77777777" w:rsidR="007677BA" w:rsidRPr="00E32447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3B625D6" w14:textId="77777777" w:rsidR="00BB4089" w:rsidRPr="006D0E42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6D0E42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6D0E42">
        <w:rPr>
          <w:rFonts w:ascii="Arial" w:hAnsi="Arial" w:cs="Arial"/>
          <w:sz w:val="19"/>
          <w:szCs w:val="19"/>
          <w:u w:val="single"/>
        </w:rPr>
        <w:t>s</w:t>
      </w:r>
      <w:r w:rsidRPr="006D0E42">
        <w:rPr>
          <w:rFonts w:ascii="Arial" w:hAnsi="Arial" w:cs="Arial"/>
          <w:sz w:val="19"/>
          <w:szCs w:val="19"/>
        </w:rPr>
        <w:t xml:space="preserve"> : </w:t>
      </w:r>
    </w:p>
    <w:p w14:paraId="13B625D7" w14:textId="77777777" w:rsidR="00322F91" w:rsidRPr="006D0E42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D0E42">
        <w:rPr>
          <w:rFonts w:ascii="Arial" w:hAnsi="Arial" w:cs="Arial"/>
          <w:sz w:val="19"/>
          <w:szCs w:val="19"/>
        </w:rPr>
        <w:t xml:space="preserve">Swissmedicinfo.ch, </w:t>
      </w:r>
      <w:r w:rsidR="00AA56F8" w:rsidRPr="006D0E42">
        <w:rPr>
          <w:rFonts w:ascii="Arial" w:hAnsi="Arial" w:cs="Arial"/>
          <w:sz w:val="19"/>
          <w:szCs w:val="19"/>
        </w:rPr>
        <w:t>Tysabri</w:t>
      </w:r>
      <w:r w:rsidRPr="006D0E42">
        <w:rPr>
          <w:rFonts w:ascii="Arial" w:hAnsi="Arial" w:cs="Arial"/>
          <w:sz w:val="19"/>
          <w:szCs w:val="19"/>
          <w:vertAlign w:val="superscript"/>
        </w:rPr>
        <w:t>®</w:t>
      </w:r>
      <w:r w:rsidRPr="006D0E42">
        <w:rPr>
          <w:rFonts w:ascii="Arial" w:hAnsi="Arial" w:cs="Arial"/>
          <w:sz w:val="19"/>
          <w:szCs w:val="19"/>
        </w:rPr>
        <w:t xml:space="preserve">, </w:t>
      </w:r>
      <w:r w:rsidR="00511D51">
        <w:rPr>
          <w:rFonts w:ascii="Arial" w:hAnsi="Arial" w:cs="Arial"/>
          <w:sz w:val="19"/>
          <w:szCs w:val="19"/>
        </w:rPr>
        <w:t>09</w:t>
      </w:r>
      <w:r w:rsidR="00C86A98">
        <w:rPr>
          <w:rFonts w:ascii="Arial" w:hAnsi="Arial" w:cs="Arial"/>
          <w:sz w:val="19"/>
          <w:szCs w:val="19"/>
        </w:rPr>
        <w:t>.2021</w:t>
      </w:r>
    </w:p>
    <w:p w14:paraId="13B625D8" w14:textId="77777777" w:rsidR="00BB4089" w:rsidRPr="006D0E42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D0E42">
        <w:rPr>
          <w:rFonts w:ascii="Arial" w:hAnsi="Arial" w:cs="Arial"/>
          <w:sz w:val="19"/>
          <w:szCs w:val="19"/>
        </w:rPr>
        <w:t xml:space="preserve">Brochure </w:t>
      </w:r>
      <w:r w:rsidR="00AA56F8" w:rsidRPr="006D0E42">
        <w:rPr>
          <w:rFonts w:ascii="Arial" w:hAnsi="Arial" w:cs="Arial"/>
          <w:sz w:val="19"/>
          <w:szCs w:val="19"/>
        </w:rPr>
        <w:t>Biogen « informations pour les médecins et guide de prise en charge pour les patients atteints de sclérose en  plaques recevant du Tysabri</w:t>
      </w:r>
      <w:r w:rsidR="00AA56F8" w:rsidRPr="006D0E42">
        <w:rPr>
          <w:rFonts w:ascii="Arial" w:hAnsi="Arial" w:cs="Arial"/>
          <w:sz w:val="19"/>
          <w:szCs w:val="19"/>
          <w:vertAlign w:val="superscript"/>
        </w:rPr>
        <w:t>® </w:t>
      </w:r>
      <w:r w:rsidR="00AA56F8" w:rsidRPr="006D0E42">
        <w:rPr>
          <w:rFonts w:ascii="Arial" w:hAnsi="Arial" w:cs="Arial"/>
          <w:sz w:val="19"/>
          <w:szCs w:val="19"/>
        </w:rPr>
        <w:t>» 7</w:t>
      </w:r>
      <w:r w:rsidR="00AA56F8" w:rsidRPr="006D0E42">
        <w:rPr>
          <w:rFonts w:ascii="Arial" w:hAnsi="Arial" w:cs="Arial"/>
          <w:sz w:val="19"/>
          <w:szCs w:val="19"/>
          <w:vertAlign w:val="superscript"/>
        </w:rPr>
        <w:t>e</w:t>
      </w:r>
      <w:r w:rsidR="00AA56F8" w:rsidRPr="006D0E42">
        <w:rPr>
          <w:rFonts w:ascii="Arial" w:hAnsi="Arial" w:cs="Arial"/>
          <w:sz w:val="19"/>
          <w:szCs w:val="19"/>
        </w:rPr>
        <w:t xml:space="preserve"> édition, 11.2018.</w:t>
      </w:r>
    </w:p>
    <w:p w14:paraId="13B625D9" w14:textId="77777777" w:rsidR="00BB4089" w:rsidRPr="006D0E42" w:rsidRDefault="00AA56F8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D0E42">
        <w:rPr>
          <w:rFonts w:ascii="Arial" w:hAnsi="Arial" w:cs="Arial"/>
          <w:sz w:val="19"/>
          <w:szCs w:val="19"/>
        </w:rPr>
        <w:t>Brochure Biogen « check-liste pour l’infirmière/er chargé/e des perfusions de Tysabri</w:t>
      </w:r>
      <w:r w:rsidR="00CE662E" w:rsidRPr="00CE662E">
        <w:rPr>
          <w:rFonts w:ascii="Arial" w:hAnsi="Arial" w:cs="Arial"/>
          <w:sz w:val="19"/>
          <w:szCs w:val="19"/>
          <w:vertAlign w:val="superscript"/>
        </w:rPr>
        <w:t>®</w:t>
      </w:r>
      <w:r w:rsidRPr="006D0E42">
        <w:rPr>
          <w:rFonts w:ascii="Arial" w:hAnsi="Arial" w:cs="Arial"/>
          <w:sz w:val="19"/>
          <w:szCs w:val="19"/>
        </w:rPr>
        <w:t xml:space="preserve"> – recommandations générales de management », 06.2016</w:t>
      </w:r>
    </w:p>
    <w:p w14:paraId="13B625DA" w14:textId="77777777" w:rsidR="006D0E42" w:rsidRPr="006D0E42" w:rsidRDefault="008F7BD1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Document Biogen</w:t>
      </w:r>
      <w:r w:rsidR="006D0E4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« </w:t>
      </w:r>
      <w:r w:rsidR="006D0E42">
        <w:rPr>
          <w:rFonts w:ascii="Arial" w:hAnsi="Arial" w:cs="Arial"/>
          <w:sz w:val="19"/>
          <w:szCs w:val="19"/>
        </w:rPr>
        <w:t>Tysabri</w:t>
      </w:r>
      <w:r w:rsidR="006D0E42" w:rsidRPr="00CE662E">
        <w:rPr>
          <w:rFonts w:ascii="Arial" w:hAnsi="Arial" w:cs="Arial"/>
          <w:sz w:val="19"/>
          <w:szCs w:val="19"/>
          <w:vertAlign w:val="superscript"/>
        </w:rPr>
        <w:t>®</w:t>
      </w:r>
      <w:r w:rsidR="006D0E42">
        <w:rPr>
          <w:rFonts w:ascii="Arial" w:hAnsi="Arial" w:cs="Arial"/>
          <w:sz w:val="19"/>
          <w:szCs w:val="19"/>
        </w:rPr>
        <w:t xml:space="preserve"> - formation continue pour les centres de perfusion</w:t>
      </w:r>
      <w:r>
        <w:rPr>
          <w:rFonts w:ascii="Arial" w:hAnsi="Arial" w:cs="Arial"/>
          <w:sz w:val="19"/>
          <w:szCs w:val="19"/>
        </w:rPr>
        <w:t> »</w:t>
      </w:r>
      <w:r w:rsidR="006D0E42">
        <w:rPr>
          <w:rFonts w:ascii="Arial" w:hAnsi="Arial" w:cs="Arial"/>
          <w:sz w:val="19"/>
          <w:szCs w:val="19"/>
        </w:rPr>
        <w:t>, 02.2019</w:t>
      </w:r>
    </w:p>
    <w:p w14:paraId="13B625DB" w14:textId="77777777" w:rsidR="00B02527" w:rsidRPr="006D0E42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D0E42">
        <w:rPr>
          <w:rFonts w:ascii="Arial" w:hAnsi="Arial" w:cs="Arial"/>
          <w:sz w:val="19"/>
          <w:szCs w:val="19"/>
        </w:rPr>
        <w:t xml:space="preserve">Listedesspecialites.ch, </w:t>
      </w:r>
      <w:r w:rsidR="00511D51">
        <w:rPr>
          <w:rFonts w:ascii="Arial" w:hAnsi="Arial" w:cs="Arial"/>
          <w:sz w:val="19"/>
          <w:szCs w:val="19"/>
        </w:rPr>
        <w:t>09</w:t>
      </w:r>
      <w:r w:rsidR="00A6319C">
        <w:rPr>
          <w:rFonts w:ascii="Arial" w:hAnsi="Arial" w:cs="Arial"/>
          <w:sz w:val="19"/>
          <w:szCs w:val="19"/>
        </w:rPr>
        <w:t>.2021</w:t>
      </w:r>
    </w:p>
    <w:p w14:paraId="13B625DC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25E9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13B625EA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A419" w14:textId="77777777" w:rsidR="005F3A66" w:rsidRDefault="005F3A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B625EC" w14:textId="77777777" w:rsidR="009E7A82" w:rsidRDefault="009E7A82" w:rsidP="000D5E3B">
        <w:pPr>
          <w:pStyle w:val="Pieddepage"/>
        </w:pPr>
      </w:p>
      <w:p w14:paraId="13B625ED" w14:textId="77777777" w:rsidR="009E7A82" w:rsidRDefault="009E7A82" w:rsidP="000D5E3B">
        <w:pPr>
          <w:pStyle w:val="Pieddepage"/>
          <w:rPr>
            <w:sz w:val="18"/>
            <w:szCs w:val="18"/>
          </w:rPr>
        </w:pPr>
      </w:p>
      <w:p w14:paraId="63B045A8" w14:textId="0F26477A" w:rsidR="005F3A66" w:rsidRDefault="00B02527" w:rsidP="000D5E3B">
        <w:pPr>
          <w:pStyle w:val="Pieddepage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511D51">
          <w:rPr>
            <w:rFonts w:ascii="Arial" w:hAnsi="Arial" w:cs="Arial"/>
            <w:sz w:val="16"/>
            <w:szCs w:val="16"/>
          </w:rPr>
          <w:t>09</w:t>
        </w:r>
        <w:r w:rsidR="00A6319C">
          <w:rPr>
            <w:rFonts w:ascii="Arial" w:hAnsi="Arial" w:cs="Arial"/>
            <w:sz w:val="16"/>
            <w:szCs w:val="16"/>
          </w:rPr>
          <w:t>.2021</w:t>
        </w:r>
        <w:r w:rsidR="005F3A66" w:rsidRPr="005F3A66">
          <w:rPr>
            <w:rFonts w:ascii="Arial" w:hAnsi="Arial" w:cs="Arial"/>
            <w:sz w:val="16"/>
            <w:szCs w:val="16"/>
          </w:rPr>
          <w:t xml:space="preserve"> </w:t>
        </w:r>
        <w:r w:rsidR="005F3A66">
          <w:rPr>
            <w:rFonts w:ascii="Arial" w:hAnsi="Arial" w:cs="Arial"/>
            <w:sz w:val="16"/>
            <w:szCs w:val="16"/>
          </w:rPr>
          <w:t xml:space="preserve">                                          </w:t>
        </w:r>
        <w:r w:rsidR="005F3A66" w:rsidRPr="008F353C">
          <w:rPr>
            <w:rFonts w:ascii="Arial" w:hAnsi="Arial" w:cs="Arial"/>
            <w:sz w:val="16"/>
            <w:szCs w:val="16"/>
          </w:rPr>
          <w:t>Ce document est destiné en premier lieu aux médecins et soignants des</w:t>
        </w:r>
      </w:p>
      <w:p w14:paraId="5A2B8A03" w14:textId="335F72A7" w:rsidR="005F3A66" w:rsidRDefault="005F3A66" w:rsidP="000D5E3B">
        <w:pPr>
          <w:pStyle w:val="Pieddepage"/>
          <w:rPr>
            <w:rFonts w:ascii="Arial" w:hAnsi="Arial" w:cs="Arial"/>
            <w:sz w:val="16"/>
            <w:szCs w:val="16"/>
          </w:rPr>
        </w:pPr>
        <w:r w:rsidRPr="005F3A66">
          <w:rPr>
            <w:rFonts w:ascii="Arial" w:hAnsi="Arial" w:cs="Arial"/>
            <w:sz w:val="16"/>
            <w:szCs w:val="16"/>
          </w:rPr>
          <w:t>GED.PRC.200</w:t>
        </w:r>
        <w:r>
          <w:rPr>
            <w:rFonts w:ascii="Arial" w:hAnsi="Arial" w:cs="Arial"/>
            <w:sz w:val="16"/>
            <w:szCs w:val="16"/>
          </w:rPr>
          <w:t xml:space="preserve"> – Révision 01                                          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>inons toute responsabilité pour une</w:t>
        </w:r>
      </w:p>
      <w:p w14:paraId="13B625EE" w14:textId="03798DBE" w:rsidR="00B21930" w:rsidRPr="005F3A66" w:rsidRDefault="005F3A66" w:rsidP="005F3A66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>
          <w:rPr>
            <w:rFonts w:ascii="Arial" w:hAnsi="Arial" w:cs="Arial"/>
            <w:sz w:val="16"/>
            <w:szCs w:val="16"/>
          </w:rPr>
          <w:t xml:space="preserve">.                                                                                      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194F13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56CB" w14:textId="77777777" w:rsidR="005F3A66" w:rsidRDefault="005F3A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25E7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13B625E8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0529" w14:textId="77777777" w:rsidR="005F3A66" w:rsidRDefault="005F3A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25EB" w14:textId="77777777" w:rsidR="00BC69B8" w:rsidRDefault="008C3776">
    <w:pPr>
      <w:pStyle w:val="En-tte"/>
    </w:pPr>
    <w:r w:rsidRPr="008C3776">
      <w:rPr>
        <w:noProof/>
        <w:lang w:eastAsia="fr-CH"/>
      </w:rPr>
      <w:drawing>
        <wp:anchor distT="0" distB="0" distL="114300" distR="114300" simplePos="0" relativeHeight="251766784" behindDoc="0" locked="0" layoutInCell="1" allowOverlap="1" wp14:anchorId="13B625EF" wp14:editId="13B625F0">
          <wp:simplePos x="0" y="0"/>
          <wp:positionH relativeFrom="column">
            <wp:posOffset>1017905</wp:posOffset>
          </wp:positionH>
          <wp:positionV relativeFrom="paragraph">
            <wp:posOffset>-334010</wp:posOffset>
          </wp:positionV>
          <wp:extent cx="1562735" cy="66611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776">
      <w:rPr>
        <w:noProof/>
        <w:lang w:eastAsia="fr-CH"/>
      </w:rPr>
      <w:drawing>
        <wp:anchor distT="0" distB="0" distL="114300" distR="114300" simplePos="0" relativeHeight="251693056" behindDoc="0" locked="0" layoutInCell="1" allowOverlap="1" wp14:anchorId="13B625F1" wp14:editId="13B625F2">
          <wp:simplePos x="0" y="0"/>
          <wp:positionH relativeFrom="column">
            <wp:posOffset>2803525</wp:posOffset>
          </wp:positionH>
          <wp:positionV relativeFrom="paragraph">
            <wp:posOffset>-297815</wp:posOffset>
          </wp:positionV>
          <wp:extent cx="2334895" cy="542925"/>
          <wp:effectExtent l="0" t="0" r="825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489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776">
      <w:rPr>
        <w:noProof/>
        <w:lang w:eastAsia="fr-CH"/>
      </w:rPr>
      <w:drawing>
        <wp:anchor distT="0" distB="0" distL="114300" distR="114300" simplePos="0" relativeHeight="251620352" behindDoc="0" locked="0" layoutInCell="1" allowOverlap="1" wp14:anchorId="13B625F3" wp14:editId="13B625F4">
          <wp:simplePos x="0" y="0"/>
          <wp:positionH relativeFrom="column">
            <wp:posOffset>-704850</wp:posOffset>
          </wp:positionH>
          <wp:positionV relativeFrom="paragraph">
            <wp:posOffset>-313055</wp:posOffset>
          </wp:positionV>
          <wp:extent cx="1457325" cy="619125"/>
          <wp:effectExtent l="0" t="0" r="9525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C080" w14:textId="77777777" w:rsidR="005F3A66" w:rsidRDefault="005F3A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UWDhJIpxY2qUeIyjFbUR/JiywW4eDZQN0p0B6COkepDag//Qftqamt7OLbbBGYLmuA91DceBTSeBqTYic5GF5Q==" w:salt="zkJr0dhSQlOKQH7krh0Uv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66300"/>
    <w:rsid w:val="00070D2B"/>
    <w:rsid w:val="00087226"/>
    <w:rsid w:val="000911F8"/>
    <w:rsid w:val="00092C5B"/>
    <w:rsid w:val="000A2CE4"/>
    <w:rsid w:val="000B7C9A"/>
    <w:rsid w:val="000C4B30"/>
    <w:rsid w:val="000D039B"/>
    <w:rsid w:val="000D06D9"/>
    <w:rsid w:val="000D5E3B"/>
    <w:rsid w:val="000E4AAA"/>
    <w:rsid w:val="000F0FED"/>
    <w:rsid w:val="000F3A7B"/>
    <w:rsid w:val="001157D9"/>
    <w:rsid w:val="0014443D"/>
    <w:rsid w:val="0015778B"/>
    <w:rsid w:val="00187CB2"/>
    <w:rsid w:val="00194F13"/>
    <w:rsid w:val="001A5577"/>
    <w:rsid w:val="001A5A95"/>
    <w:rsid w:val="001C0CF1"/>
    <w:rsid w:val="001C1076"/>
    <w:rsid w:val="001C1F67"/>
    <w:rsid w:val="001C2231"/>
    <w:rsid w:val="001D1413"/>
    <w:rsid w:val="001D2AF8"/>
    <w:rsid w:val="001D4386"/>
    <w:rsid w:val="001E49E7"/>
    <w:rsid w:val="002022BD"/>
    <w:rsid w:val="002039B1"/>
    <w:rsid w:val="00210014"/>
    <w:rsid w:val="002161FA"/>
    <w:rsid w:val="00217F89"/>
    <w:rsid w:val="0022325B"/>
    <w:rsid w:val="00231E1F"/>
    <w:rsid w:val="002468F7"/>
    <w:rsid w:val="00246BD4"/>
    <w:rsid w:val="00247356"/>
    <w:rsid w:val="00260952"/>
    <w:rsid w:val="0027574D"/>
    <w:rsid w:val="00284B43"/>
    <w:rsid w:val="002878DD"/>
    <w:rsid w:val="002A5F76"/>
    <w:rsid w:val="002B0E68"/>
    <w:rsid w:val="002B22CB"/>
    <w:rsid w:val="002B568A"/>
    <w:rsid w:val="002C42BF"/>
    <w:rsid w:val="002C46F9"/>
    <w:rsid w:val="002D2690"/>
    <w:rsid w:val="002D42ED"/>
    <w:rsid w:val="002D734F"/>
    <w:rsid w:val="002F3308"/>
    <w:rsid w:val="0030495A"/>
    <w:rsid w:val="0030712A"/>
    <w:rsid w:val="00312761"/>
    <w:rsid w:val="00321442"/>
    <w:rsid w:val="0032174A"/>
    <w:rsid w:val="00322F91"/>
    <w:rsid w:val="00327277"/>
    <w:rsid w:val="003343B0"/>
    <w:rsid w:val="00335926"/>
    <w:rsid w:val="003516E8"/>
    <w:rsid w:val="00355691"/>
    <w:rsid w:val="0036261A"/>
    <w:rsid w:val="00362FD3"/>
    <w:rsid w:val="003658AD"/>
    <w:rsid w:val="00365E3F"/>
    <w:rsid w:val="00370144"/>
    <w:rsid w:val="0037020F"/>
    <w:rsid w:val="00376161"/>
    <w:rsid w:val="00386A57"/>
    <w:rsid w:val="003978EF"/>
    <w:rsid w:val="003A3640"/>
    <w:rsid w:val="003A7817"/>
    <w:rsid w:val="003C284F"/>
    <w:rsid w:val="003D1C55"/>
    <w:rsid w:val="003D7DB7"/>
    <w:rsid w:val="003E5BAD"/>
    <w:rsid w:val="003E6EEB"/>
    <w:rsid w:val="004013D9"/>
    <w:rsid w:val="00406497"/>
    <w:rsid w:val="00410ED6"/>
    <w:rsid w:val="00425A18"/>
    <w:rsid w:val="00441462"/>
    <w:rsid w:val="00443DA1"/>
    <w:rsid w:val="00444CC7"/>
    <w:rsid w:val="00446490"/>
    <w:rsid w:val="00446CC0"/>
    <w:rsid w:val="00457A67"/>
    <w:rsid w:val="00461D77"/>
    <w:rsid w:val="0046287B"/>
    <w:rsid w:val="00466650"/>
    <w:rsid w:val="00475CCA"/>
    <w:rsid w:val="00484DAC"/>
    <w:rsid w:val="00486462"/>
    <w:rsid w:val="004B611E"/>
    <w:rsid w:val="004C2131"/>
    <w:rsid w:val="004C3349"/>
    <w:rsid w:val="004C5B38"/>
    <w:rsid w:val="004D2E87"/>
    <w:rsid w:val="004D5089"/>
    <w:rsid w:val="004E1A7B"/>
    <w:rsid w:val="004E70C3"/>
    <w:rsid w:val="004F16E5"/>
    <w:rsid w:val="00511D51"/>
    <w:rsid w:val="00512C94"/>
    <w:rsid w:val="00513568"/>
    <w:rsid w:val="00514F59"/>
    <w:rsid w:val="005216F7"/>
    <w:rsid w:val="005249BC"/>
    <w:rsid w:val="00550B04"/>
    <w:rsid w:val="00561E6C"/>
    <w:rsid w:val="00562529"/>
    <w:rsid w:val="005857E8"/>
    <w:rsid w:val="005859FF"/>
    <w:rsid w:val="005874BE"/>
    <w:rsid w:val="00593B9E"/>
    <w:rsid w:val="005C10BD"/>
    <w:rsid w:val="005C66A0"/>
    <w:rsid w:val="005D142A"/>
    <w:rsid w:val="005D341F"/>
    <w:rsid w:val="005E3B64"/>
    <w:rsid w:val="005E5DC8"/>
    <w:rsid w:val="005F1849"/>
    <w:rsid w:val="005F23BB"/>
    <w:rsid w:val="005F3A66"/>
    <w:rsid w:val="005F3F68"/>
    <w:rsid w:val="005F5F61"/>
    <w:rsid w:val="00602755"/>
    <w:rsid w:val="006066A7"/>
    <w:rsid w:val="00632FC5"/>
    <w:rsid w:val="00655028"/>
    <w:rsid w:val="00670FE5"/>
    <w:rsid w:val="00687169"/>
    <w:rsid w:val="006A7F42"/>
    <w:rsid w:val="006B1B28"/>
    <w:rsid w:val="006B38E2"/>
    <w:rsid w:val="006B3E70"/>
    <w:rsid w:val="006B51C9"/>
    <w:rsid w:val="006B5A58"/>
    <w:rsid w:val="006B7456"/>
    <w:rsid w:val="006C1E47"/>
    <w:rsid w:val="006C2282"/>
    <w:rsid w:val="006C550D"/>
    <w:rsid w:val="006D0716"/>
    <w:rsid w:val="006D0E42"/>
    <w:rsid w:val="006D1152"/>
    <w:rsid w:val="006E01F9"/>
    <w:rsid w:val="006E09E3"/>
    <w:rsid w:val="007043B9"/>
    <w:rsid w:val="00713CBD"/>
    <w:rsid w:val="00715E8E"/>
    <w:rsid w:val="0072249B"/>
    <w:rsid w:val="00722CA4"/>
    <w:rsid w:val="00727ACB"/>
    <w:rsid w:val="00730328"/>
    <w:rsid w:val="00731777"/>
    <w:rsid w:val="00732E68"/>
    <w:rsid w:val="00733650"/>
    <w:rsid w:val="00734109"/>
    <w:rsid w:val="00742650"/>
    <w:rsid w:val="00747475"/>
    <w:rsid w:val="00756FC1"/>
    <w:rsid w:val="00763F74"/>
    <w:rsid w:val="00766818"/>
    <w:rsid w:val="007677BA"/>
    <w:rsid w:val="007809ED"/>
    <w:rsid w:val="00797CEF"/>
    <w:rsid w:val="007A3835"/>
    <w:rsid w:val="007B0AD1"/>
    <w:rsid w:val="007B31B0"/>
    <w:rsid w:val="007C43FD"/>
    <w:rsid w:val="007C7A6E"/>
    <w:rsid w:val="007E00FD"/>
    <w:rsid w:val="007E488B"/>
    <w:rsid w:val="007F6E25"/>
    <w:rsid w:val="00805FDB"/>
    <w:rsid w:val="00820E1F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B21DF"/>
    <w:rsid w:val="008B608C"/>
    <w:rsid w:val="008C23E2"/>
    <w:rsid w:val="008C3776"/>
    <w:rsid w:val="008D1BE7"/>
    <w:rsid w:val="008D347A"/>
    <w:rsid w:val="008E6A94"/>
    <w:rsid w:val="008F2547"/>
    <w:rsid w:val="008F7BD1"/>
    <w:rsid w:val="0091171D"/>
    <w:rsid w:val="00912343"/>
    <w:rsid w:val="00923080"/>
    <w:rsid w:val="00923601"/>
    <w:rsid w:val="00925F11"/>
    <w:rsid w:val="009318E3"/>
    <w:rsid w:val="00934510"/>
    <w:rsid w:val="00940494"/>
    <w:rsid w:val="00947563"/>
    <w:rsid w:val="009706F8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19C"/>
    <w:rsid w:val="00A63618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56F8"/>
    <w:rsid w:val="00AA648A"/>
    <w:rsid w:val="00AB051A"/>
    <w:rsid w:val="00AC00A2"/>
    <w:rsid w:val="00AC0C5A"/>
    <w:rsid w:val="00AC4703"/>
    <w:rsid w:val="00AC5991"/>
    <w:rsid w:val="00AD1E09"/>
    <w:rsid w:val="00AD714D"/>
    <w:rsid w:val="00AE031A"/>
    <w:rsid w:val="00AF744B"/>
    <w:rsid w:val="00B02527"/>
    <w:rsid w:val="00B06B3F"/>
    <w:rsid w:val="00B154A5"/>
    <w:rsid w:val="00B16C9C"/>
    <w:rsid w:val="00B21930"/>
    <w:rsid w:val="00B2386D"/>
    <w:rsid w:val="00B41AB8"/>
    <w:rsid w:val="00B62608"/>
    <w:rsid w:val="00B748EA"/>
    <w:rsid w:val="00B8246D"/>
    <w:rsid w:val="00B83150"/>
    <w:rsid w:val="00B96D60"/>
    <w:rsid w:val="00BA10A6"/>
    <w:rsid w:val="00BA197B"/>
    <w:rsid w:val="00BB4089"/>
    <w:rsid w:val="00BC69B8"/>
    <w:rsid w:val="00BC7355"/>
    <w:rsid w:val="00BD1B54"/>
    <w:rsid w:val="00C02106"/>
    <w:rsid w:val="00C10D38"/>
    <w:rsid w:val="00C11804"/>
    <w:rsid w:val="00C41C89"/>
    <w:rsid w:val="00C4369E"/>
    <w:rsid w:val="00C44808"/>
    <w:rsid w:val="00C50B0A"/>
    <w:rsid w:val="00C54BBC"/>
    <w:rsid w:val="00C72424"/>
    <w:rsid w:val="00C76013"/>
    <w:rsid w:val="00C76EAF"/>
    <w:rsid w:val="00C86A98"/>
    <w:rsid w:val="00C908AE"/>
    <w:rsid w:val="00C90F67"/>
    <w:rsid w:val="00C95370"/>
    <w:rsid w:val="00CA256D"/>
    <w:rsid w:val="00CB291E"/>
    <w:rsid w:val="00CC1186"/>
    <w:rsid w:val="00CE662E"/>
    <w:rsid w:val="00D052A0"/>
    <w:rsid w:val="00D13FD9"/>
    <w:rsid w:val="00D1753F"/>
    <w:rsid w:val="00D179D3"/>
    <w:rsid w:val="00D2332F"/>
    <w:rsid w:val="00D33EC4"/>
    <w:rsid w:val="00D45534"/>
    <w:rsid w:val="00D51AC3"/>
    <w:rsid w:val="00D52081"/>
    <w:rsid w:val="00D64B7E"/>
    <w:rsid w:val="00D64F56"/>
    <w:rsid w:val="00D67A30"/>
    <w:rsid w:val="00D81387"/>
    <w:rsid w:val="00D9623B"/>
    <w:rsid w:val="00DA54E8"/>
    <w:rsid w:val="00DA7D7A"/>
    <w:rsid w:val="00DB022A"/>
    <w:rsid w:val="00DB5097"/>
    <w:rsid w:val="00DB6E36"/>
    <w:rsid w:val="00DD1FE1"/>
    <w:rsid w:val="00DD3FD9"/>
    <w:rsid w:val="00DE01AE"/>
    <w:rsid w:val="00DE699D"/>
    <w:rsid w:val="00DF57E3"/>
    <w:rsid w:val="00DF78AD"/>
    <w:rsid w:val="00DF78AF"/>
    <w:rsid w:val="00E22451"/>
    <w:rsid w:val="00E244B1"/>
    <w:rsid w:val="00E24558"/>
    <w:rsid w:val="00E25889"/>
    <w:rsid w:val="00E304C0"/>
    <w:rsid w:val="00E32447"/>
    <w:rsid w:val="00E33C75"/>
    <w:rsid w:val="00E34130"/>
    <w:rsid w:val="00E34DF5"/>
    <w:rsid w:val="00E41FDB"/>
    <w:rsid w:val="00E47BA7"/>
    <w:rsid w:val="00E64AEE"/>
    <w:rsid w:val="00E83492"/>
    <w:rsid w:val="00E928EB"/>
    <w:rsid w:val="00E95BC4"/>
    <w:rsid w:val="00E97A85"/>
    <w:rsid w:val="00E97B92"/>
    <w:rsid w:val="00EA117A"/>
    <w:rsid w:val="00EA4BC8"/>
    <w:rsid w:val="00EA4CCF"/>
    <w:rsid w:val="00EB4D34"/>
    <w:rsid w:val="00EB5AF5"/>
    <w:rsid w:val="00EC3B93"/>
    <w:rsid w:val="00EC560D"/>
    <w:rsid w:val="00EC5B79"/>
    <w:rsid w:val="00EC7746"/>
    <w:rsid w:val="00ED1F1F"/>
    <w:rsid w:val="00EE1453"/>
    <w:rsid w:val="00EE33CE"/>
    <w:rsid w:val="00EE6A77"/>
    <w:rsid w:val="00EF65E1"/>
    <w:rsid w:val="00EF7959"/>
    <w:rsid w:val="00F03576"/>
    <w:rsid w:val="00F21EE1"/>
    <w:rsid w:val="00F3793E"/>
    <w:rsid w:val="00F37B75"/>
    <w:rsid w:val="00F45A9A"/>
    <w:rsid w:val="00F45F95"/>
    <w:rsid w:val="00F80440"/>
    <w:rsid w:val="00F827AB"/>
    <w:rsid w:val="00F91879"/>
    <w:rsid w:val="00F96403"/>
    <w:rsid w:val="00F97F89"/>
    <w:rsid w:val="00FA2C18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3B6254D"/>
  <w15:docId w15:val="{48640FBB-4301-44B2-9D2C-0A3D4F5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2226-FCB7-4A30-85C8-EF337BC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274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 Odile</cp:lastModifiedBy>
  <cp:revision>57</cp:revision>
  <cp:lastPrinted>2018-11-16T07:37:00Z</cp:lastPrinted>
  <dcterms:created xsi:type="dcterms:W3CDTF">2019-02-11T08:43:00Z</dcterms:created>
  <dcterms:modified xsi:type="dcterms:W3CDTF">2021-09-09T08:59:00Z</dcterms:modified>
</cp:coreProperties>
</file>