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218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655028" w:rsidRPr="0033614E" w14:paraId="2FCCCFFE" w14:textId="77777777" w:rsidTr="00937807">
        <w:tc>
          <w:tcPr>
            <w:tcW w:w="4208" w:type="dxa"/>
          </w:tcPr>
          <w:p w14:paraId="2FCCCFFD" w14:textId="77777777" w:rsidR="00655028" w:rsidRPr="0033614E" w:rsidRDefault="00655028" w:rsidP="0093780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3614E">
              <w:rPr>
                <w:rFonts w:ascii="Arial" w:hAnsi="Arial" w:cs="Arial"/>
                <w:b/>
              </w:rPr>
              <w:t>Données patient </w:t>
            </w:r>
          </w:p>
        </w:tc>
      </w:tr>
      <w:tr w:rsidR="00655028" w:rsidRPr="0033614E" w14:paraId="2FCCD000" w14:textId="77777777" w:rsidTr="00937807">
        <w:tc>
          <w:tcPr>
            <w:tcW w:w="4208" w:type="dxa"/>
          </w:tcPr>
          <w:p w14:paraId="2FCCCFFF" w14:textId="163175B6" w:rsidR="00655028" w:rsidRPr="0033614E" w:rsidRDefault="00655028" w:rsidP="00645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336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20"/>
                <w:szCs w:val="20"/>
              </w:rPr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645987">
              <w:rPr>
                <w:rFonts w:ascii="Arial" w:hAnsi="Arial" w:cs="Arial"/>
                <w:sz w:val="20"/>
                <w:szCs w:val="20"/>
              </w:rPr>
              <w:t> </w:t>
            </w:r>
            <w:r w:rsidR="00645987">
              <w:rPr>
                <w:rFonts w:ascii="Arial" w:hAnsi="Arial" w:cs="Arial"/>
                <w:sz w:val="20"/>
                <w:szCs w:val="20"/>
              </w:rPr>
              <w:t> </w:t>
            </w:r>
            <w:r w:rsidR="00645987">
              <w:rPr>
                <w:rFonts w:ascii="Arial" w:hAnsi="Arial" w:cs="Arial"/>
                <w:sz w:val="20"/>
                <w:szCs w:val="20"/>
              </w:rPr>
              <w:t> </w:t>
            </w:r>
            <w:r w:rsidR="00645987">
              <w:rPr>
                <w:rFonts w:ascii="Arial" w:hAnsi="Arial" w:cs="Arial"/>
                <w:sz w:val="20"/>
                <w:szCs w:val="20"/>
              </w:rPr>
              <w:t> </w:t>
            </w:r>
            <w:r w:rsidR="00645987">
              <w:rPr>
                <w:rFonts w:ascii="Arial" w:hAnsi="Arial" w:cs="Arial"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55028" w:rsidRPr="0033614E" w14:paraId="2FCCD002" w14:textId="77777777" w:rsidTr="00937807">
        <w:tc>
          <w:tcPr>
            <w:tcW w:w="4208" w:type="dxa"/>
          </w:tcPr>
          <w:p w14:paraId="2FCCD001" w14:textId="77777777" w:rsidR="00655028" w:rsidRPr="0033614E" w:rsidRDefault="00655028" w:rsidP="009378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336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20"/>
                <w:szCs w:val="20"/>
              </w:rPr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55028" w:rsidRPr="0033614E" w14:paraId="2FCCD004" w14:textId="77777777" w:rsidTr="00937807">
        <w:tc>
          <w:tcPr>
            <w:tcW w:w="4208" w:type="dxa"/>
          </w:tcPr>
          <w:p w14:paraId="2FCCD003" w14:textId="77777777" w:rsidR="00655028" w:rsidRPr="0033614E" w:rsidRDefault="00655028" w:rsidP="009378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3361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20"/>
                <w:szCs w:val="20"/>
              </w:rPr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61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55028" w:rsidRPr="0033614E" w14:paraId="2FCCD006" w14:textId="77777777" w:rsidTr="00937807">
        <w:tc>
          <w:tcPr>
            <w:tcW w:w="4208" w:type="dxa"/>
          </w:tcPr>
          <w:p w14:paraId="2FCCD005" w14:textId="77777777" w:rsidR="00655028" w:rsidRPr="0033614E" w:rsidRDefault="00655028" w:rsidP="009378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2FCCD007" w14:textId="77777777" w:rsidR="00887BC5" w:rsidRPr="0033614E" w:rsidRDefault="00887BC5" w:rsidP="000E4AAA">
      <w:pPr>
        <w:jc w:val="both"/>
        <w:rPr>
          <w:rFonts w:ascii="Arial" w:hAnsi="Arial" w:cs="Arial"/>
          <w:b/>
        </w:rPr>
      </w:pPr>
    </w:p>
    <w:p w14:paraId="2FCCD008" w14:textId="77777777" w:rsidR="0002228A" w:rsidRPr="0033614E" w:rsidRDefault="0002228A" w:rsidP="0002228A"/>
    <w:p w14:paraId="2FCCD009" w14:textId="77777777" w:rsidR="00D52430" w:rsidRPr="0033614E" w:rsidRDefault="00D52430" w:rsidP="00D524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614E">
        <w:rPr>
          <w:rFonts w:ascii="Arial" w:hAnsi="Arial" w:cs="Arial"/>
        </w:rPr>
        <w:t xml:space="preserve">         </w:t>
      </w:r>
    </w:p>
    <w:p w14:paraId="2FCCD00A" w14:textId="77777777" w:rsidR="00082676" w:rsidRDefault="00082676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CCD00E" w14:textId="77777777" w:rsidR="00082676" w:rsidRDefault="00082676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461F4C" w14:textId="77777777" w:rsidR="00C0391B" w:rsidRDefault="00C0391B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2B9F77" w14:textId="77777777" w:rsidR="00C0391B" w:rsidRDefault="00C0391B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806CD8" w14:textId="77777777" w:rsidR="00C0391B" w:rsidRDefault="00C0391B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1898"/>
        <w:gridCol w:w="1821"/>
        <w:gridCol w:w="1647"/>
        <w:gridCol w:w="1522"/>
        <w:gridCol w:w="2172"/>
      </w:tblGrid>
      <w:tr w:rsidR="00C0391B" w:rsidRPr="0033614E" w14:paraId="14A899CF" w14:textId="77777777" w:rsidTr="00852020">
        <w:tc>
          <w:tcPr>
            <w:tcW w:w="9286" w:type="dxa"/>
            <w:gridSpan w:val="5"/>
            <w:shd w:val="clear" w:color="auto" w:fill="EAF1DD" w:themeFill="accent3" w:themeFillTint="33"/>
          </w:tcPr>
          <w:p w14:paraId="5134748F" w14:textId="77777777" w:rsidR="00C0391B" w:rsidRPr="0033614E" w:rsidRDefault="00C0391B" w:rsidP="00852020">
            <w:pPr>
              <w:spacing w:before="120"/>
              <w:jc w:val="center"/>
              <w:rPr>
                <w:rFonts w:ascii="Arial" w:hAnsi="Arial" w:cs="Arial"/>
              </w:rPr>
            </w:pPr>
            <w:r w:rsidRPr="0033614E">
              <w:rPr>
                <w:rFonts w:ascii="Arial" w:hAnsi="Arial" w:cs="Arial"/>
                <w:b/>
              </w:rPr>
              <w:t>Protocole adulte BENLYSTA</w:t>
            </w:r>
            <w:r w:rsidRPr="0033614E">
              <w:rPr>
                <w:rFonts w:ascii="Arial" w:hAnsi="Arial" w:cs="Arial"/>
                <w:vertAlign w:val="superscript"/>
              </w:rPr>
              <w:t>®</w:t>
            </w:r>
            <w:r w:rsidRPr="0033614E">
              <w:rPr>
                <w:rFonts w:ascii="Arial" w:hAnsi="Arial" w:cs="Arial"/>
              </w:rPr>
              <w:t xml:space="preserve"> (bélimumab)</w:t>
            </w:r>
          </w:p>
          <w:p w14:paraId="6468699D" w14:textId="77777777" w:rsidR="00C0391B" w:rsidRPr="0033614E" w:rsidRDefault="00C0391B" w:rsidP="00852020">
            <w:pPr>
              <w:tabs>
                <w:tab w:val="center" w:pos="4497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</w:rPr>
              <w:t>en perfusion intraveineuse</w:t>
            </w:r>
          </w:p>
        </w:tc>
      </w:tr>
      <w:tr w:rsidR="00C0391B" w:rsidRPr="0033614E" w14:paraId="0DFDC436" w14:textId="77777777" w:rsidTr="00852020">
        <w:tc>
          <w:tcPr>
            <w:tcW w:w="1923" w:type="dxa"/>
            <w:tcBorders>
              <w:right w:val="nil"/>
            </w:tcBorders>
          </w:tcPr>
          <w:p w14:paraId="232151A6" w14:textId="77777777" w:rsidR="00C0391B" w:rsidRPr="0033614E" w:rsidRDefault="00C0391B" w:rsidP="008520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504610AA" w14:textId="77777777" w:rsidR="00C0391B" w:rsidRPr="0033614E" w:rsidRDefault="00C0391B" w:rsidP="008520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Flacon de        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AFA2EEA" w14:textId="77777777" w:rsidR="00C0391B" w:rsidRPr="0033614E" w:rsidRDefault="00C0391B" w:rsidP="008520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120 mg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5AE682B9" w14:textId="77777777" w:rsidR="00C0391B" w:rsidRPr="0033614E" w:rsidRDefault="00C0391B" w:rsidP="008520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400 mg</w:t>
            </w:r>
          </w:p>
        </w:tc>
        <w:tc>
          <w:tcPr>
            <w:tcW w:w="2221" w:type="dxa"/>
            <w:tcBorders>
              <w:left w:val="nil"/>
            </w:tcBorders>
          </w:tcPr>
          <w:p w14:paraId="5831EA7E" w14:textId="77777777" w:rsidR="00C0391B" w:rsidRPr="0033614E" w:rsidRDefault="00C0391B" w:rsidP="008520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(substance sèche)</w:t>
            </w:r>
          </w:p>
        </w:tc>
      </w:tr>
    </w:tbl>
    <w:tbl>
      <w:tblPr>
        <w:tblStyle w:val="Grilledutableau"/>
        <w:tblpPr w:leftFromText="141" w:rightFromText="141" w:vertAnchor="page" w:horzAnchor="margin" w:tblpY="5828"/>
        <w:tblW w:w="0" w:type="auto"/>
        <w:tblLook w:val="04A0" w:firstRow="1" w:lastRow="0" w:firstColumn="1" w:lastColumn="0" w:noHBand="0" w:noVBand="1"/>
      </w:tblPr>
      <w:tblGrid>
        <w:gridCol w:w="1806"/>
        <w:gridCol w:w="7254"/>
      </w:tblGrid>
      <w:tr w:rsidR="00C0391B" w:rsidRPr="0033614E" w14:paraId="5301F051" w14:textId="77777777" w:rsidTr="00C0391B">
        <w:tc>
          <w:tcPr>
            <w:tcW w:w="90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4CF"/>
          </w:tcPr>
          <w:p w14:paraId="0FD3FF9D" w14:textId="77777777" w:rsidR="00C0391B" w:rsidRPr="0033614E" w:rsidRDefault="00C0391B" w:rsidP="00C0391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3614E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C0391B" w:rsidRPr="0033614E" w14:paraId="6E809BA6" w14:textId="77777777" w:rsidTr="00C0391B">
        <w:tc>
          <w:tcPr>
            <w:tcW w:w="1806" w:type="dxa"/>
            <w:tcBorders>
              <w:left w:val="single" w:sz="4" w:space="0" w:color="auto"/>
              <w:bottom w:val="dashed" w:sz="4" w:space="0" w:color="auto"/>
            </w:tcBorders>
            <w:shd w:val="clear" w:color="auto" w:fill="FEF4EC"/>
          </w:tcPr>
          <w:p w14:paraId="0C6D3BCE" w14:textId="77777777" w:rsidR="00C0391B" w:rsidRPr="0033614E" w:rsidRDefault="00C0391B" w:rsidP="00C0391B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254" w:type="dxa"/>
            <w:tcBorders>
              <w:bottom w:val="dashed" w:sz="4" w:space="0" w:color="auto"/>
              <w:right w:val="single" w:sz="4" w:space="0" w:color="auto"/>
            </w:tcBorders>
          </w:tcPr>
          <w:p w14:paraId="559C0249" w14:textId="77777777" w:rsidR="00C0391B" w:rsidRPr="0033614E" w:rsidRDefault="00C0391B" w:rsidP="00C0391B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  <w:p w14:paraId="5D108A0D" w14:textId="77777777" w:rsidR="00C0391B" w:rsidRPr="0033614E" w:rsidRDefault="00C0391B" w:rsidP="00C0391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E8D0543" w14:textId="77777777" w:rsidR="00C0391B" w:rsidRPr="0033614E" w:rsidRDefault="00C0391B" w:rsidP="00C0391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Poids du patient 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33614E">
              <w:rPr>
                <w:rFonts w:ascii="Arial" w:hAnsi="Arial" w:cs="Arial"/>
                <w:sz w:val="19"/>
                <w:szCs w:val="19"/>
              </w:rPr>
              <w:t xml:space="preserve"> kg</w:t>
            </w:r>
          </w:p>
          <w:p w14:paraId="630FD4CC" w14:textId="77777777" w:rsidR="00C0391B" w:rsidRPr="0033614E" w:rsidRDefault="00C0391B" w:rsidP="00C0391B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33614E">
              <w:rPr>
                <w:rFonts w:ascii="Arial" w:hAnsi="Arial" w:cs="Arial"/>
                <w:sz w:val="19"/>
                <w:szCs w:val="19"/>
              </w:rPr>
              <w:t xml:space="preserve"> mg/kg = 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mg</w:t>
            </w:r>
          </w:p>
          <w:p w14:paraId="716380CE" w14:textId="77777777" w:rsidR="00C0391B" w:rsidRPr="0033614E" w:rsidRDefault="00C0391B" w:rsidP="00C0391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  <w:p w14:paraId="115151DB" w14:textId="77777777" w:rsidR="00C0391B" w:rsidRDefault="00C0391B" w:rsidP="00C0391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fldChar w:fldCharType="end"/>
            </w:r>
            <w:bookmarkEnd w:id="8"/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</w:p>
          <w:p w14:paraId="77BDEB23" w14:textId="77777777" w:rsidR="00C0391B" w:rsidRPr="0033614E" w:rsidRDefault="00C0391B" w:rsidP="00C0391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F2A0D7" w14:textId="77777777" w:rsidR="00C0391B" w:rsidRPr="0033614E" w:rsidRDefault="00C0391B" w:rsidP="00C0391B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6112D26" w14:textId="77777777" w:rsidR="00C0391B" w:rsidRPr="0033614E" w:rsidRDefault="00C0391B" w:rsidP="00C0391B">
            <w:pPr>
              <w:spacing w:before="60" w:after="2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3614E">
              <w:rPr>
                <w:rFonts w:ascii="Arial" w:hAnsi="Arial" w:cs="Arial"/>
                <w:sz w:val="17"/>
                <w:szCs w:val="17"/>
              </w:rPr>
              <w:t>(max. 6 mois : ensuite, une demande doit être reformulée auprès du médecin-conseil de l’assurance-maladie)</w:t>
            </w:r>
          </w:p>
          <w:p w14:paraId="4BFDEADD" w14:textId="77777777" w:rsidR="00C0391B" w:rsidRPr="0033614E" w:rsidRDefault="00C0391B" w:rsidP="00C0391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</w:p>
          <w:p w14:paraId="6727F4E1" w14:textId="77777777" w:rsidR="00C0391B" w:rsidRPr="0033614E" w:rsidRDefault="00C0391B" w:rsidP="00C0391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  <w:p w14:paraId="02EA385B" w14:textId="77777777" w:rsidR="00C0391B" w:rsidRPr="0033614E" w:rsidRDefault="00C0391B" w:rsidP="00C0391B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Veuillez joindre à cette prescription une copie des résultats du bilan initial.</w:t>
            </w:r>
          </w:p>
        </w:tc>
      </w:tr>
      <w:tr w:rsidR="00C0391B" w:rsidRPr="0033614E" w14:paraId="47EEC7DE" w14:textId="77777777" w:rsidTr="00C0391B">
        <w:tc>
          <w:tcPr>
            <w:tcW w:w="18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EF4EC"/>
          </w:tcPr>
          <w:p w14:paraId="56E03008" w14:textId="77777777" w:rsidR="00C0391B" w:rsidRPr="0033614E" w:rsidRDefault="00C0391B" w:rsidP="00C0391B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719F9611" w14:textId="77777777" w:rsidR="00C0391B" w:rsidRPr="0033614E" w:rsidRDefault="00C0391B" w:rsidP="00C0391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(à remplir par le médecin)</w:t>
            </w:r>
          </w:p>
        </w:tc>
        <w:tc>
          <w:tcPr>
            <w:tcW w:w="72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4D1159" w14:textId="77777777" w:rsidR="00C0391B" w:rsidRPr="0033614E" w:rsidRDefault="00C0391B" w:rsidP="00C0391B">
            <w:pPr>
              <w:pBdr>
                <w:bar w:val="dashed" w:sz="4" w:color="auto"/>
              </w:pBd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Le remboursement du traitement a-t-il été validé par le médecin-conseil de l’assurance-maladie ? </w:t>
            </w:r>
          </w:p>
          <w:p w14:paraId="319F50E2" w14:textId="77777777" w:rsidR="00C0391B" w:rsidRPr="0033614E" w:rsidRDefault="00C0391B" w:rsidP="00C0391B">
            <w:pPr>
              <w:pBdr>
                <w:bar w:val="dashed" w:sz="4" w:color="auto"/>
              </w:pBdr>
              <w:spacing w:before="60" w:after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33614E">
              <w:rPr>
                <w:rFonts w:ascii="Arial" w:hAnsi="Arial" w:cs="Arial"/>
                <w:sz w:val="19"/>
                <w:szCs w:val="19"/>
              </w:rPr>
              <w:t xml:space="preserve"> OUI jusqu’au 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Pr="0033614E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C0391B" w:rsidRPr="0033614E" w14:paraId="28F89115" w14:textId="77777777" w:rsidTr="00C0391B">
        <w:tc>
          <w:tcPr>
            <w:tcW w:w="18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</w:tcPr>
          <w:p w14:paraId="2E765A5A" w14:textId="77777777" w:rsidR="00C0391B" w:rsidRPr="0033614E" w:rsidRDefault="00C0391B" w:rsidP="00C0391B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2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C36" w14:textId="77777777" w:rsidR="00C0391B" w:rsidRPr="0033614E" w:rsidRDefault="00C0391B" w:rsidP="00C0391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E621B1A" w14:textId="77777777" w:rsidR="00C0391B" w:rsidRPr="0033614E" w:rsidRDefault="00C0391B" w:rsidP="00C0391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33614E">
              <w:rPr>
                <w:rFonts w:ascii="Arial" w:hAnsi="Arial" w:cs="Arial"/>
                <w:sz w:val="19"/>
                <w:szCs w:val="19"/>
              </w:rPr>
              <w:tab/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33614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3614E">
              <w:rPr>
                <w:rFonts w:ascii="Arial" w:hAnsi="Arial" w:cs="Arial"/>
                <w:sz w:val="19"/>
                <w:szCs w:val="19"/>
              </w:rPr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3614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  <w:p w14:paraId="74B6AA14" w14:textId="77777777" w:rsidR="00C0391B" w:rsidRPr="0033614E" w:rsidRDefault="00C0391B" w:rsidP="00C0391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614E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1EA7C837" w14:textId="77777777" w:rsidR="00C0391B" w:rsidRPr="0033614E" w:rsidRDefault="00C0391B" w:rsidP="00C0391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5B89EB4" w14:textId="77777777" w:rsidR="00C0391B" w:rsidRPr="0033614E" w:rsidRDefault="00C0391B" w:rsidP="00C0391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6AD2620" w14:textId="77777777" w:rsidR="00C0391B" w:rsidRPr="0033614E" w:rsidRDefault="00C0391B" w:rsidP="00C0391B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2B9C5F16" w14:textId="77777777" w:rsidR="00C0391B" w:rsidRPr="0033614E" w:rsidRDefault="00C0391B" w:rsidP="00C0391B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54B34C7" w14:textId="77777777" w:rsidR="00C0391B" w:rsidRPr="0033614E" w:rsidRDefault="00C0391B" w:rsidP="00D524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CCD02D" w14:textId="77777777" w:rsidR="00435CAB" w:rsidRPr="0033614E" w:rsidRDefault="00435CAB" w:rsidP="003B212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2FCCD037" w14:textId="77777777" w:rsidR="00D853B9" w:rsidRPr="0033614E" w:rsidRDefault="00D853B9">
      <w:pPr>
        <w:rPr>
          <w:rFonts w:ascii="Arial" w:hAnsi="Arial" w:cs="Arial"/>
          <w:sz w:val="19"/>
          <w:szCs w:val="19"/>
          <w:u w:val="single"/>
        </w:rPr>
      </w:pPr>
      <w:r w:rsidRPr="0033614E">
        <w:rPr>
          <w:rFonts w:ascii="Arial" w:hAnsi="Arial" w:cs="Arial"/>
          <w:sz w:val="19"/>
          <w:szCs w:val="19"/>
          <w:u w:val="single"/>
        </w:rPr>
        <w:br w:type="page"/>
      </w:r>
    </w:p>
    <w:p w14:paraId="2FCCD038" w14:textId="77777777" w:rsidR="00937807" w:rsidRDefault="00937807" w:rsidP="00346D5B">
      <w:pPr>
        <w:rPr>
          <w:rFonts w:ascii="Arial" w:hAnsi="Arial" w:cs="Arial"/>
          <w:sz w:val="19"/>
          <w:szCs w:val="19"/>
          <w:u w:val="single"/>
        </w:rPr>
      </w:pPr>
      <w:r w:rsidRPr="0033614E">
        <w:rPr>
          <w:rFonts w:ascii="Arial" w:hAnsi="Arial" w:cs="Arial"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CD0A1" wp14:editId="2FCCD0A2">
                <wp:simplePos x="0" y="0"/>
                <wp:positionH relativeFrom="column">
                  <wp:posOffset>479425</wp:posOffset>
                </wp:positionH>
                <wp:positionV relativeFrom="paragraph">
                  <wp:posOffset>93507</wp:posOffset>
                </wp:positionV>
                <wp:extent cx="2914650" cy="2571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CD0BB" w14:textId="77777777" w:rsidR="00082676" w:rsidRDefault="00082676" w:rsidP="00937807">
                            <w:pPr>
                              <w:spacing w:after="120"/>
                            </w:pPr>
                            <w:r w:rsidRPr="00CD7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CD0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.75pt;margin-top:7.35pt;width:22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" stroked="f">
                <v:textbox>
                  <w:txbxContent>
                    <w:p w14:paraId="2FCCD0BB" w14:textId="77777777" w:rsidR="00082676" w:rsidRDefault="00082676" w:rsidP="00937807">
                      <w:pPr>
                        <w:spacing w:after="120"/>
                      </w:pPr>
                      <w:r w:rsidRPr="00CD7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  <w:r w:rsidRPr="0033614E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FCCD0A3" wp14:editId="2FCCD0A4">
            <wp:simplePos x="0" y="0"/>
            <wp:positionH relativeFrom="column">
              <wp:posOffset>52543</wp:posOffset>
            </wp:positionH>
            <wp:positionV relativeFrom="paragraph">
              <wp:posOffset>68580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CD039" w14:textId="77777777" w:rsidR="00082676" w:rsidRPr="0033614E" w:rsidRDefault="00082676" w:rsidP="00937807">
      <w:pPr>
        <w:spacing w:after="0"/>
        <w:rPr>
          <w:rFonts w:ascii="Arial" w:hAnsi="Arial" w:cs="Arial"/>
          <w:sz w:val="19"/>
          <w:szCs w:val="19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7257"/>
      </w:tblGrid>
      <w:tr w:rsidR="00D83367" w:rsidRPr="0033614E" w14:paraId="2FCCD03B" w14:textId="77777777" w:rsidTr="00182301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CCD03A" w14:textId="77777777" w:rsidR="00D83367" w:rsidRPr="0033614E" w:rsidRDefault="00D83367" w:rsidP="0093780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3614E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D83367" w:rsidRPr="0033614E" w14:paraId="2FCCD03E" w14:textId="77777777" w:rsidTr="00182301"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FCCD03C" w14:textId="77777777" w:rsidR="00D83367" w:rsidRPr="0033614E" w:rsidRDefault="00D83367" w:rsidP="00EE3FAF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451" w:type="dxa"/>
            <w:tcBorders>
              <w:top w:val="single" w:sz="4" w:space="0" w:color="auto"/>
              <w:right w:val="single" w:sz="4" w:space="0" w:color="auto"/>
            </w:tcBorders>
          </w:tcPr>
          <w:p w14:paraId="2FCCD03D" w14:textId="77777777" w:rsidR="00D83367" w:rsidRPr="0033614E" w:rsidRDefault="00D83367" w:rsidP="000266BD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D83367" w:rsidRPr="0033614E" w14:paraId="2FCCD047" w14:textId="77777777" w:rsidTr="00182301">
        <w:tc>
          <w:tcPr>
            <w:tcW w:w="1809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2FCCD03F" w14:textId="77777777" w:rsidR="00D83367" w:rsidRPr="0033614E" w:rsidRDefault="00D83367" w:rsidP="00EE3FAF">
            <w:pPr>
              <w:spacing w:before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451" w:type="dxa"/>
            <w:tcBorders>
              <w:bottom w:val="dashed" w:sz="4" w:space="0" w:color="auto"/>
              <w:right w:val="single" w:sz="4" w:space="0" w:color="auto"/>
            </w:tcBorders>
          </w:tcPr>
          <w:p w14:paraId="2FCCD040" w14:textId="77777777" w:rsidR="00D83367" w:rsidRPr="0033614E" w:rsidRDefault="00D83367" w:rsidP="00EE3FAF">
            <w:pPr>
              <w:pStyle w:val="Paragraphedeliste"/>
              <w:numPr>
                <w:ilvl w:val="0"/>
                <w:numId w:val="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>, poudre pour solution perfusable, quantité selon prescription et présentations disponibles</w:t>
            </w:r>
          </w:p>
          <w:p w14:paraId="2FCCD041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1 fiole d’eau pour préparations injectables de 10ml ou 20ml (selon nombre de flacons à préparer)</w:t>
            </w:r>
          </w:p>
          <w:p w14:paraId="2FCCD042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1 flex de NaCl 0.9% 250 ml </w:t>
            </w:r>
          </w:p>
          <w:p w14:paraId="2FCCD043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1 flex de NaCl 0.9% 50 ml </w:t>
            </w:r>
          </w:p>
          <w:p w14:paraId="2FCCD044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1 tubulure standard</w:t>
            </w:r>
          </w:p>
          <w:p w14:paraId="2FCCD045" w14:textId="77777777" w:rsidR="00D83367" w:rsidRPr="0033614E" w:rsidRDefault="00D83367" w:rsidP="0018230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2FCCD046" w14:textId="77777777" w:rsidR="00D83367" w:rsidRPr="0033614E" w:rsidRDefault="00D83367" w:rsidP="008F02E7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Avoir à disposition un chariot de réanimation en cas de réaction à l’injection  </w:t>
            </w:r>
          </w:p>
        </w:tc>
      </w:tr>
      <w:tr w:rsidR="00D83367" w:rsidRPr="0033614E" w14:paraId="2FCCD04A" w14:textId="77777777" w:rsidTr="00182301">
        <w:tc>
          <w:tcPr>
            <w:tcW w:w="1809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FCCD048" w14:textId="77777777" w:rsidR="00D83367" w:rsidRPr="0033614E" w:rsidRDefault="00D83367" w:rsidP="00937807">
            <w:pPr>
              <w:spacing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451" w:type="dxa"/>
            <w:tcBorders>
              <w:top w:val="dashed" w:sz="4" w:space="0" w:color="auto"/>
              <w:right w:val="single" w:sz="4" w:space="0" w:color="auto"/>
            </w:tcBorders>
          </w:tcPr>
          <w:p w14:paraId="2FCCD049" w14:textId="77777777" w:rsidR="00D83367" w:rsidRPr="0033614E" w:rsidRDefault="00D83367" w:rsidP="000266BD">
            <w:pPr>
              <w:pStyle w:val="Paragraphedeliste"/>
              <w:spacing w:before="2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D83367" w:rsidRPr="0033614E" w14:paraId="2FCCD053" w14:textId="77777777" w:rsidTr="00182301">
        <w:tc>
          <w:tcPr>
            <w:tcW w:w="18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FCCD04B" w14:textId="77777777" w:rsidR="00D83367" w:rsidRPr="0033614E" w:rsidRDefault="00D83367" w:rsidP="000266BD">
            <w:pPr>
              <w:spacing w:before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451" w:type="dxa"/>
            <w:tcBorders>
              <w:right w:val="single" w:sz="4" w:space="0" w:color="auto"/>
            </w:tcBorders>
          </w:tcPr>
          <w:p w14:paraId="2FCCD04C" w14:textId="77777777" w:rsidR="003F54F5" w:rsidRPr="0033614E" w:rsidRDefault="003F54F5" w:rsidP="003F54F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2FCCD04D" w14:textId="77777777" w:rsidR="00FE59B5" w:rsidRPr="0033614E" w:rsidRDefault="00FE59B5" w:rsidP="00FE59B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2FCCD04E" w14:textId="77777777" w:rsidR="0038239B" w:rsidRPr="0033614E" w:rsidRDefault="0038239B" w:rsidP="0038239B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2FCCD04F" w14:textId="77777777" w:rsidR="003F54F5" w:rsidRPr="0033614E" w:rsidRDefault="003F54F5" w:rsidP="003F54F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2FCCD050" w14:textId="77777777" w:rsidR="003F54F5" w:rsidRPr="0033614E" w:rsidRDefault="003F54F5" w:rsidP="003F54F5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33614E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2FCCD051" w14:textId="77777777" w:rsidR="00EC02A8" w:rsidRPr="0033614E" w:rsidRDefault="003F54F5" w:rsidP="00EC02A8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2FCCD052" w14:textId="77777777" w:rsidR="003F54F5" w:rsidRPr="0033614E" w:rsidRDefault="003F54F5" w:rsidP="00937807">
            <w:pPr>
              <w:pStyle w:val="Paragraphedeliste"/>
              <w:numPr>
                <w:ilvl w:val="0"/>
                <w:numId w:val="20"/>
              </w:numPr>
              <w:spacing w:before="12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D83367" w:rsidRPr="0033614E" w14:paraId="2FCCD056" w14:textId="77777777" w:rsidTr="00182301">
        <w:tc>
          <w:tcPr>
            <w:tcW w:w="18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FCCD054" w14:textId="77777777" w:rsidR="00D83367" w:rsidRPr="0033614E" w:rsidRDefault="00D83367" w:rsidP="00EE3FAF">
            <w:pPr>
              <w:spacing w:before="12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451" w:type="dxa"/>
            <w:tcBorders>
              <w:right w:val="single" w:sz="4" w:space="0" w:color="auto"/>
            </w:tcBorders>
          </w:tcPr>
          <w:p w14:paraId="2FCCD055" w14:textId="77777777" w:rsidR="00D83367" w:rsidRPr="0033614E" w:rsidRDefault="00D83367" w:rsidP="00937807">
            <w:pPr>
              <w:spacing w:after="60"/>
              <w:ind w:left="411" w:hanging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noProof/>
                <w:lang w:eastAsia="fr-CH"/>
              </w:rPr>
              <w:drawing>
                <wp:inline distT="0" distB="0" distL="0" distR="0" wp14:anchorId="2FCCD0A5" wp14:editId="2FCCD0A6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4E"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>Administrer éventuellement un antihistaminique ou un antipyrétique, selon  prescription médicale. Rincer le cathéter après la prémédication.</w:t>
            </w:r>
          </w:p>
        </w:tc>
      </w:tr>
      <w:tr w:rsidR="00D83367" w:rsidRPr="0033614E" w14:paraId="2FCCD06E" w14:textId="77777777" w:rsidTr="00182301">
        <w:tc>
          <w:tcPr>
            <w:tcW w:w="18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FCCD057" w14:textId="77777777" w:rsidR="00D83367" w:rsidRPr="0033614E" w:rsidRDefault="00D83367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Préparation de la perfusion de Benlysta</w:t>
            </w:r>
            <w:r w:rsidRPr="0033614E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  <w:p w14:paraId="2FCCD058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  <w:vertAlign w:val="superscript"/>
              </w:rPr>
            </w:pPr>
          </w:p>
          <w:p w14:paraId="2FCCD059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A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B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C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D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E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CCD05F" w14:textId="77777777" w:rsidR="00A76768" w:rsidRPr="0033614E" w:rsidRDefault="00A76768" w:rsidP="00EE3FAF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451" w:type="dxa"/>
            <w:tcBorders>
              <w:right w:val="single" w:sz="4" w:space="0" w:color="auto"/>
            </w:tcBorders>
          </w:tcPr>
          <w:p w14:paraId="2FCCD060" w14:textId="77777777" w:rsidR="00D83367" w:rsidRPr="0033614E" w:rsidRDefault="00D83367" w:rsidP="00182301">
            <w:pPr>
              <w:ind w:left="411" w:hanging="411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noProof/>
                <w:lang w:eastAsia="fr-CH"/>
              </w:rPr>
              <w:drawing>
                <wp:inline distT="0" distB="0" distL="0" distR="0" wp14:anchorId="2FCCD0A7" wp14:editId="2FCCD0A8">
                  <wp:extent cx="204500" cy="210366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Prévoir suffisamment de temps : la préparation peut durer plus de 30 minutes</w:t>
            </w:r>
          </w:p>
          <w:p w14:paraId="2FCCD061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noProof/>
                <w:lang w:eastAsia="fr-CH"/>
              </w:rPr>
              <w:drawing>
                <wp:inline distT="0" distB="0" distL="0" distR="0" wp14:anchorId="2FCCD0A9" wp14:editId="2FCCD0AA">
                  <wp:extent cx="204500" cy="210366"/>
                  <wp:effectExtent l="0" t="0" r="508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4E"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>Sortir le(s) flacon(s) du frigo 10-15 minutes avant la préparation</w:t>
            </w:r>
          </w:p>
          <w:p w14:paraId="2FCCD062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spacing w:before="60" w:after="60" w:line="276" w:lineRule="auto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du (des) flacon(s)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2FCCD063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spacing w:before="60" w:after="60" w:line="276" w:lineRule="auto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Avant l’adjonction d’eau, décoller la poudre des parois du flacon en l’agitant. </w:t>
            </w:r>
          </w:p>
          <w:p w14:paraId="2FCCD064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Dissoudre le contenu de chaque flacon avec le volume suivant d’eau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>pour préparations injectables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en dirigeant le jet de l’aiguille contre la paroi du flacon afin d’éviter la formation de mousse 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14:paraId="2FCCD065" w14:textId="77777777" w:rsidR="00D83367" w:rsidRPr="0033614E" w:rsidRDefault="00D83367" w:rsidP="00182301">
            <w:pPr>
              <w:pStyle w:val="Paragraphedeliste"/>
              <w:numPr>
                <w:ilvl w:val="1"/>
                <w:numId w:val="25"/>
              </w:numPr>
              <w:ind w:left="836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Flacon de 120 mg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 : ajouter 1.5 ml d’eau stérile </w:t>
            </w:r>
          </w:p>
          <w:p w14:paraId="2FCCD066" w14:textId="77777777" w:rsidR="00A76768" w:rsidRPr="0033614E" w:rsidRDefault="00D83367" w:rsidP="00346D5B">
            <w:pPr>
              <w:pStyle w:val="Paragraphedeliste"/>
              <w:numPr>
                <w:ilvl w:val="1"/>
                <w:numId w:val="25"/>
              </w:numPr>
              <w:ind w:left="836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Flacon de 400 mg 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: ajouter 4.8 ml d’eau stérile </w:t>
            </w:r>
          </w:p>
          <w:p w14:paraId="2FCCD067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noProof/>
                <w:lang w:eastAsia="fr-CH"/>
              </w:rPr>
              <w:drawing>
                <wp:inline distT="0" distB="0" distL="0" distR="0" wp14:anchorId="2FCCD0AB" wp14:editId="2FCCD0AC">
                  <wp:extent cx="204500" cy="210366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614E">
              <w:t xml:space="preserve"> 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Mélanger prudemment le flacon en le roulant sur une table sous la main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(ne pas le secouer !) </w:t>
            </w:r>
            <w:r w:rsidRPr="0033614E">
              <w:rPr>
                <w:rFonts w:ascii="Arial" w:hAnsi="Arial" w:cs="Arial"/>
                <w:sz w:val="19"/>
                <w:szCs w:val="19"/>
              </w:rPr>
              <w:t>pendant 60 secondes puis laisser reposer 5 minutes. Répéter l’opération jusqu’à ce que la poudre soit complètement dissoute (peut durer jusqu’à 30 minutes)</w:t>
            </w:r>
          </w:p>
          <w:p w14:paraId="2FCCD068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Vérifier l’absence de particules. La solution doit être incolore à jaune pâle, éventuellement opalescente, de petites bulles d’air peuvent être présentes.</w:t>
            </w:r>
          </w:p>
          <w:p w14:paraId="2FCCD069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Retirer d’un flex de 250 ml de NaCl 0.9% le volume correspondant à la dose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prescrite. </w:t>
            </w:r>
          </w:p>
          <w:p w14:paraId="2FCCD06A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spacing w:before="60" w:after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Prélever le volume requis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et jeter l’éventuel surplus de produit  restant dans la fiole (cf. rubrique « élimination »)</w:t>
            </w:r>
          </w:p>
          <w:p w14:paraId="2FCCD06B" w14:textId="77777777" w:rsidR="00D83367" w:rsidRPr="0033614E" w:rsidRDefault="00D83367" w:rsidP="00182301">
            <w:pPr>
              <w:pStyle w:val="Paragraphedeliste"/>
              <w:numPr>
                <w:ilvl w:val="0"/>
                <w:numId w:val="25"/>
              </w:numPr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 Ajouter </w:t>
            </w:r>
            <w:r w:rsidRPr="0033614E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le volume de 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33614E">
              <w:rPr>
                <w:rFonts w:ascii="Arial" w:hAnsi="Arial" w:cs="Arial"/>
                <w:sz w:val="19"/>
                <w:szCs w:val="19"/>
              </w:rPr>
              <w:t>prélevé dans la poche de NaCl 0.9% (éviter de faire mousser le produit !)</w:t>
            </w:r>
          </w:p>
          <w:p w14:paraId="2FCCD06C" w14:textId="77777777" w:rsidR="008F02E7" w:rsidRPr="0033614E" w:rsidRDefault="00D83367" w:rsidP="00937807">
            <w:pPr>
              <w:pStyle w:val="Paragraphedeliste"/>
              <w:numPr>
                <w:ilvl w:val="0"/>
                <w:numId w:val="25"/>
              </w:numPr>
              <w:spacing w:before="60"/>
              <w:ind w:left="411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33614E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la poche plusieurs fois</w:t>
            </w:r>
          </w:p>
          <w:p w14:paraId="2FCCD06D" w14:textId="77777777" w:rsidR="00D83367" w:rsidRPr="0033614E" w:rsidRDefault="00D83367" w:rsidP="00937807">
            <w:pPr>
              <w:pStyle w:val="Paragraphedeliste"/>
              <w:spacing w:before="60" w:after="8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Protéger la solution reconstituée des rayons de soleil directs</w:t>
            </w:r>
          </w:p>
        </w:tc>
      </w:tr>
    </w:tbl>
    <w:p w14:paraId="2FCCD06F" w14:textId="77777777" w:rsidR="00B87473" w:rsidRDefault="00B87473" w:rsidP="00B87473">
      <w:pPr>
        <w:pStyle w:val="Paragraphedeliste"/>
        <w:spacing w:after="0" w:line="240" w:lineRule="auto"/>
        <w:jc w:val="both"/>
        <w:rPr>
          <w:rFonts w:ascii="Arial" w:hAnsi="Arial" w:cs="Arial"/>
          <w:sz w:val="20"/>
        </w:rPr>
      </w:pPr>
    </w:p>
    <w:p w14:paraId="2FCCD070" w14:textId="77777777" w:rsidR="000266BD" w:rsidRDefault="000266BD" w:rsidP="000266BD">
      <w:pPr>
        <w:pStyle w:val="Paragraphedeliste"/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5"/>
        <w:gridCol w:w="7255"/>
      </w:tblGrid>
      <w:tr w:rsidR="000266BD" w:rsidRPr="0033614E" w14:paraId="2FCCD073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71" w14:textId="77777777" w:rsidR="000266BD" w:rsidRPr="0033614E" w:rsidRDefault="000266BD" w:rsidP="007C6698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72" w14:textId="77777777" w:rsidR="000266BD" w:rsidRPr="0033614E" w:rsidRDefault="000266BD" w:rsidP="007C6698">
            <w:pPr>
              <w:spacing w:before="12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0266BD" w:rsidRPr="0033614E" w14:paraId="2FCCD079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74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75" w14:textId="77777777" w:rsidR="000266BD" w:rsidRPr="0033614E" w:rsidRDefault="000266BD" w:rsidP="007C6698">
            <w:pPr>
              <w:pStyle w:val="Paragraphedeliste"/>
              <w:numPr>
                <w:ilvl w:val="1"/>
                <w:numId w:val="19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, la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température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toutes les 30 minutes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durant l’administration.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2FCCD076" w14:textId="77777777" w:rsidR="000266BD" w:rsidRPr="0033614E" w:rsidRDefault="000266BD" w:rsidP="007C6698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vérifier l’absence d’apparition de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signes d’allergie ou d’intolérance</w:t>
            </w:r>
            <w:r w:rsidRPr="0033614E">
              <w:rPr>
                <w:rFonts w:ascii="Arial" w:hAnsi="Arial" w:cs="Arial"/>
                <w:sz w:val="19"/>
                <w:szCs w:val="19"/>
              </w:rPr>
              <w:t>. Demander au patient de signaler toute suspicion d’effet indésirable.</w:t>
            </w:r>
            <w:r w:rsidRPr="0033614E">
              <w:rPr>
                <w:rStyle w:val="s9"/>
                <w:rFonts w:ascii="Arial" w:hAnsi="Arial" w:cs="Arial"/>
                <w:sz w:val="19"/>
                <w:szCs w:val="19"/>
              </w:rPr>
              <w:t xml:space="preserve"> Une </w:t>
            </w:r>
            <w:r w:rsidRPr="0033614E">
              <w:rPr>
                <w:rStyle w:val="s9"/>
                <w:rFonts w:ascii="Arial" w:hAnsi="Arial" w:cs="Arial"/>
                <w:b/>
                <w:sz w:val="19"/>
                <w:szCs w:val="19"/>
              </w:rPr>
              <w:t>vigilance</w:t>
            </w:r>
            <w:r w:rsidRPr="0033614E">
              <w:rPr>
                <w:rStyle w:val="s9"/>
                <w:rFonts w:ascii="Arial" w:hAnsi="Arial" w:cs="Arial"/>
                <w:sz w:val="19"/>
                <w:szCs w:val="19"/>
              </w:rPr>
              <w:t xml:space="preserve"> particulière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est requise pour les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2 premières administrations.</w:t>
            </w:r>
          </w:p>
          <w:p w14:paraId="2FCCD077" w14:textId="77777777" w:rsidR="000266BD" w:rsidRPr="0033614E" w:rsidRDefault="000266BD" w:rsidP="007C6698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 d</w:t>
            </w:r>
            <w:r w:rsidRPr="0033614E">
              <w:rPr>
                <w:rStyle w:val="s9"/>
                <w:rFonts w:ascii="Arial" w:hAnsi="Arial" w:cs="Arial"/>
                <w:sz w:val="19"/>
                <w:szCs w:val="19"/>
              </w:rPr>
              <w:t xml:space="preserve">es  réactions anaphylactiques, une bradycardie, une hypotension, un angio-œdème ou une dyspnée. </w:t>
            </w:r>
          </w:p>
          <w:p w14:paraId="2FCCD078" w14:textId="77777777" w:rsidR="000266BD" w:rsidRPr="0033614E" w:rsidRDefault="000266BD" w:rsidP="007C6698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</w:tc>
      </w:tr>
      <w:tr w:rsidR="000266BD" w:rsidRPr="0033614E" w14:paraId="2FCCD08C" w14:textId="77777777" w:rsidTr="007C6698">
        <w:trPr>
          <w:trHeight w:val="35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7A" w14:textId="77777777" w:rsidR="000266BD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2FCCD07B" w14:textId="77777777" w:rsidR="007B08E2" w:rsidRPr="006A44E2" w:rsidRDefault="007B08E2" w:rsidP="007B08E2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4E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2FCCD07C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……....................</w:t>
            </w:r>
          </w:p>
          <w:p w14:paraId="2FCCD07D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7E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7F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0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1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2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3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4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5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6" w14:textId="77777777" w:rsidR="007B08E2" w:rsidRDefault="007B08E2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2FCCD087" w14:textId="77777777" w:rsidR="002E5C75" w:rsidRPr="0033614E" w:rsidRDefault="002E5C75" w:rsidP="002E5C7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88" w14:textId="77777777" w:rsidR="000266BD" w:rsidRPr="0033614E" w:rsidRDefault="000266BD" w:rsidP="007C6698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Administrer la perfusion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sur 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>une durée minimale de 1h</w:t>
            </w:r>
          </w:p>
          <w:p w14:paraId="2FCCD089" w14:textId="77777777" w:rsidR="000266BD" w:rsidRPr="0033614E" w:rsidRDefault="000266BD" w:rsidP="007C6698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Après la fin de la perfusion, remplacer la perfusion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par le flex de  NaCl 0.9% 50ml pour rincer la tubulure durant 15 minutes.</w:t>
            </w:r>
          </w:p>
          <w:p w14:paraId="2FCCD08A" w14:textId="77777777" w:rsidR="000266BD" w:rsidRPr="0033614E" w:rsidRDefault="000266BD" w:rsidP="007C6698">
            <w:pPr>
              <w:spacing w:after="60"/>
              <w:ind w:left="175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!! Ne pas mélanger une perfusion de Benlysta</w:t>
            </w:r>
            <w:r w:rsidRPr="0033614E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  <w:p w14:paraId="2FCCD08B" w14:textId="77777777" w:rsidR="000266BD" w:rsidRPr="0033614E" w:rsidRDefault="000266BD" w:rsidP="007C6698">
            <w:pPr>
              <w:pStyle w:val="Paragraphedeliste"/>
              <w:spacing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Le belimumab est incompatible avec les solutés de glucose</w:t>
            </w:r>
          </w:p>
        </w:tc>
      </w:tr>
      <w:tr w:rsidR="000266BD" w:rsidRPr="0033614E" w14:paraId="2FCCD090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8D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8E" w14:textId="77777777" w:rsidR="000266BD" w:rsidRPr="0033614E" w:rsidRDefault="000266BD" w:rsidP="007C6698">
            <w:pPr>
              <w:pStyle w:val="Paragraphedeliste"/>
              <w:numPr>
                <w:ilvl w:val="0"/>
                <w:numId w:val="18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Contrôler la tension artérielle, la fréquence cardiaque et la température du patient 30 minutes après la fin de la perfusion de Benlysta</w:t>
            </w:r>
            <w:r w:rsidRPr="0033614E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614E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FCCD08F" w14:textId="77777777" w:rsidR="000266BD" w:rsidRPr="0033614E" w:rsidRDefault="000266BD" w:rsidP="007C6698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Avertir le patient qu’une réaction à la perfusion est possible plusieurs jours après celle-ci</w:t>
            </w:r>
            <w:r w:rsidRPr="0033614E">
              <w:rPr>
                <w:rFonts w:ascii="Arial" w:hAnsi="Arial" w:cs="Arial"/>
                <w:sz w:val="19"/>
                <w:szCs w:val="19"/>
              </w:rPr>
              <w:t xml:space="preserve"> (p.ex. </w:t>
            </w:r>
            <w:r w:rsidRPr="0033614E">
              <w:rPr>
                <w:rStyle w:val="s9"/>
                <w:rFonts w:ascii="Arial" w:hAnsi="Arial" w:cs="Arial"/>
                <w:sz w:val="19"/>
                <w:szCs w:val="19"/>
              </w:rPr>
              <w:t>urticaire ou rash,  fièvre, fatigue, nausées, myalgies, céphalées, douleurs des membres ou œdème du visage</w:t>
            </w:r>
            <w:r w:rsidRPr="0033614E">
              <w:rPr>
                <w:rFonts w:ascii="Arial" w:hAnsi="Arial" w:cs="Arial"/>
                <w:sz w:val="19"/>
                <w:szCs w:val="19"/>
              </w:rPr>
              <w:t>) et de contacter son médecin le cas échéant.</w:t>
            </w:r>
          </w:p>
        </w:tc>
      </w:tr>
      <w:tr w:rsidR="000266BD" w:rsidRPr="0033614E" w14:paraId="2FCCD094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FCCD091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451" w:type="dxa"/>
            <w:tcBorders>
              <w:right w:val="single" w:sz="4" w:space="0" w:color="auto"/>
            </w:tcBorders>
          </w:tcPr>
          <w:p w14:paraId="2FCCD092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33614E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  <w:p w14:paraId="2FCCD093" w14:textId="77777777" w:rsidR="000266BD" w:rsidRPr="0033614E" w:rsidRDefault="000266BD" w:rsidP="007C6698">
            <w:pPr>
              <w:spacing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  <w:u w:val="single"/>
              </w:rPr>
              <w:t>Flacon entamé</w:t>
            </w:r>
            <w:r w:rsidRPr="0033614E">
              <w:rPr>
                <w:rFonts w:ascii="Arial" w:hAnsi="Arial" w:cs="Arial"/>
                <w:sz w:val="19"/>
                <w:szCs w:val="19"/>
              </w:rPr>
              <w:t> : à jeter</w:t>
            </w:r>
          </w:p>
        </w:tc>
      </w:tr>
      <w:tr w:rsidR="000266BD" w:rsidRPr="0033614E" w14:paraId="2FCCD097" w14:textId="77777777" w:rsidTr="007C6698">
        <w:trPr>
          <w:trHeight w:val="132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FCCD095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614E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14:paraId="2FCCD096" w14:textId="77777777" w:rsidR="000266BD" w:rsidRPr="0033614E" w:rsidRDefault="000266BD" w:rsidP="007C6698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614E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2FCCD098" w14:textId="77777777" w:rsidR="000266BD" w:rsidRPr="0033614E" w:rsidRDefault="000266BD" w:rsidP="000266B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2FCCD099" w14:textId="77777777" w:rsidR="000266BD" w:rsidRPr="0033614E" w:rsidRDefault="000266BD" w:rsidP="000266B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2FCCD09A" w14:textId="77777777" w:rsidR="000266BD" w:rsidRPr="0033614E" w:rsidRDefault="000266BD" w:rsidP="000266BD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2FCCD09B" w14:textId="77777777" w:rsidR="000266BD" w:rsidRPr="0033614E" w:rsidRDefault="000266BD" w:rsidP="000266BD">
      <w:pPr>
        <w:spacing w:after="120"/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  <w:u w:val="single"/>
        </w:rPr>
        <w:t>Références</w:t>
      </w:r>
      <w:r w:rsidRPr="0033614E">
        <w:rPr>
          <w:rFonts w:ascii="Arial" w:hAnsi="Arial" w:cs="Arial"/>
          <w:sz w:val="19"/>
          <w:szCs w:val="19"/>
        </w:rPr>
        <w:t xml:space="preserve"> : </w:t>
      </w:r>
    </w:p>
    <w:p w14:paraId="2FCCD09C" w14:textId="77777777" w:rsidR="000266BD" w:rsidRPr="0033614E" w:rsidRDefault="000266BD" w:rsidP="000266BD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</w:rPr>
        <w:t>Swissmedicinfo.ch, Benlysta</w:t>
      </w:r>
      <w:r w:rsidRPr="0033614E">
        <w:rPr>
          <w:rFonts w:ascii="Arial" w:hAnsi="Arial" w:cs="Arial"/>
          <w:sz w:val="19"/>
          <w:szCs w:val="19"/>
          <w:vertAlign w:val="superscript"/>
        </w:rPr>
        <w:t>®</w:t>
      </w:r>
      <w:r w:rsidRPr="0033614E">
        <w:rPr>
          <w:rFonts w:ascii="Arial" w:hAnsi="Arial" w:cs="Arial"/>
          <w:sz w:val="19"/>
          <w:szCs w:val="19"/>
        </w:rPr>
        <w:t>, 08.2018</w:t>
      </w:r>
    </w:p>
    <w:p w14:paraId="2FCCD09D" w14:textId="77777777" w:rsidR="000266BD" w:rsidRPr="0033614E" w:rsidRDefault="000266BD" w:rsidP="000266BD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</w:rPr>
        <w:t>Informations de la firme GSK : gskpro.com, 11.2018</w:t>
      </w:r>
    </w:p>
    <w:p w14:paraId="2FCCD09E" w14:textId="77777777" w:rsidR="000266BD" w:rsidRPr="0033614E" w:rsidRDefault="000266BD" w:rsidP="000266BD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</w:rPr>
        <w:t xml:space="preserve">Listedespecialites.ch, </w:t>
      </w:r>
      <w:r w:rsidR="009F4010">
        <w:rPr>
          <w:rFonts w:ascii="Arial" w:hAnsi="Arial" w:cs="Arial"/>
          <w:sz w:val="19"/>
          <w:szCs w:val="19"/>
        </w:rPr>
        <w:t>05.2020</w:t>
      </w:r>
    </w:p>
    <w:p w14:paraId="2FCCD09F" w14:textId="77777777" w:rsidR="000266BD" w:rsidRPr="0033614E" w:rsidRDefault="000266BD" w:rsidP="000266B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3614E">
        <w:rPr>
          <w:rFonts w:ascii="Arial" w:hAnsi="Arial" w:cs="Arial"/>
          <w:sz w:val="19"/>
          <w:szCs w:val="19"/>
        </w:rPr>
        <w:t>Recommandations de la Société Suisse de Rhumatologie pour le traitement de fond par bélimumab (Benlysta</w:t>
      </w:r>
      <w:r w:rsidRPr="0033614E">
        <w:rPr>
          <w:rFonts w:ascii="Arial" w:hAnsi="Arial" w:cs="Arial"/>
          <w:sz w:val="19"/>
          <w:szCs w:val="19"/>
          <w:vertAlign w:val="superscript"/>
        </w:rPr>
        <w:t>®</w:t>
      </w:r>
      <w:r w:rsidRPr="0033614E">
        <w:rPr>
          <w:rFonts w:ascii="Arial" w:hAnsi="Arial" w:cs="Arial"/>
          <w:sz w:val="19"/>
          <w:szCs w:val="19"/>
        </w:rPr>
        <w:t xml:space="preserve">), 03.2013 </w:t>
      </w:r>
    </w:p>
    <w:p w14:paraId="2FCCD0A0" w14:textId="77777777" w:rsidR="000266BD" w:rsidRPr="007B08E2" w:rsidRDefault="00C1050D" w:rsidP="007B08E2">
      <w:pPr>
        <w:pStyle w:val="Paragraphedeliste"/>
        <w:jc w:val="both"/>
        <w:rPr>
          <w:rFonts w:ascii="Arial" w:hAnsi="Arial" w:cs="Arial"/>
          <w:sz w:val="19"/>
          <w:szCs w:val="19"/>
        </w:rPr>
      </w:pPr>
      <w:hyperlink r:id="rId10" w:history="1">
        <w:r w:rsidR="000266BD" w:rsidRPr="0033614E">
          <w:rPr>
            <w:rStyle w:val="Lienhypertexte"/>
            <w:rFonts w:ascii="Arial" w:hAnsi="Arial" w:cs="Arial"/>
            <w:sz w:val="19"/>
            <w:szCs w:val="19"/>
          </w:rPr>
          <w:t>https://www.rheuma-net.ch/fr/informations-d-experts/recommandations-traitement</w:t>
        </w:r>
      </w:hyperlink>
    </w:p>
    <w:sectPr w:rsidR="000266BD" w:rsidRPr="007B08E2" w:rsidSect="00144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9771" w14:textId="77777777" w:rsidR="00C1050D" w:rsidRDefault="00C1050D" w:rsidP="00B21930">
      <w:pPr>
        <w:spacing w:after="0" w:line="240" w:lineRule="auto"/>
      </w:pPr>
      <w:r>
        <w:separator/>
      </w:r>
    </w:p>
  </w:endnote>
  <w:endnote w:type="continuationSeparator" w:id="0">
    <w:p w14:paraId="3118D417" w14:textId="77777777" w:rsidR="00C1050D" w:rsidRDefault="00C1050D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D0B3" w14:textId="77777777" w:rsidR="004B6475" w:rsidRDefault="004B64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69A4F33" w14:textId="77777777" w:rsidR="009656CC" w:rsidRDefault="009656CC" w:rsidP="007B08E2">
        <w:pPr>
          <w:pStyle w:val="Pieddepage"/>
        </w:pPr>
      </w:p>
      <w:sdt>
        <w:sdtPr>
          <w:id w:val="1287238607"/>
          <w:docPartObj>
            <w:docPartGallery w:val="Page Numbers (Bottom of Page)"/>
            <w:docPartUnique/>
          </w:docPartObj>
        </w:sdtPr>
        <w:sdtEndPr/>
        <w:sdtContent>
          <w:p w14:paraId="4008A9EA" w14:textId="77777777" w:rsidR="009656CC" w:rsidRDefault="009656CC" w:rsidP="009656CC">
            <w:pPr>
              <w:pStyle w:val="Pieddepage"/>
              <w:tabs>
                <w:tab w:val="clear" w:pos="4536"/>
                <w:tab w:val="clear" w:pos="9072"/>
                <w:tab w:val="left" w:pos="3828"/>
                <w:tab w:val="right" w:pos="9923"/>
              </w:tabs>
            </w:pPr>
            <w:r>
              <w:rPr>
                <w:rFonts w:ascii="Arial" w:hAnsi="Arial" w:cs="Arial"/>
                <w:sz w:val="16"/>
                <w:szCs w:val="16"/>
              </w:rPr>
              <w:t>Auteur : O. Michel | 05.2020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Ce document est destiné en premier lieu aux médecins et soignants des </w:t>
            </w:r>
          </w:p>
          <w:p w14:paraId="276B3C84" w14:textId="28703DC6" w:rsidR="009656CC" w:rsidRDefault="00C0391B" w:rsidP="009656CC">
            <w:pPr>
              <w:pStyle w:val="Pieddepage"/>
              <w:tabs>
                <w:tab w:val="clear" w:pos="4536"/>
                <w:tab w:val="clear" w:pos="9072"/>
                <w:tab w:val="left" w:pos="3828"/>
                <w:tab w:val="right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GED.PRC.183 – Révision 02</w:t>
            </w:r>
            <w:r w:rsidR="009656CC">
              <w:rPr>
                <w:rFonts w:ascii="Arial" w:hAnsi="Arial" w:cs="Arial"/>
                <w:sz w:val="16"/>
                <w:szCs w:val="16"/>
              </w:rPr>
              <w:tab/>
              <w:t xml:space="preserve">eHnv, HIB, PSVJ et RSBJ. Nous déclinons toute responsabilité pour une </w:t>
            </w:r>
          </w:p>
          <w:p w14:paraId="2FCCD0B6" w14:textId="3F9D89DF" w:rsidR="00B21930" w:rsidRPr="00BB4089" w:rsidRDefault="009656CC" w:rsidP="009656CC">
            <w:pPr>
              <w:pStyle w:val="Pieddepage"/>
              <w:tabs>
                <w:tab w:val="clear" w:pos="4536"/>
                <w:tab w:val="clear" w:pos="9072"/>
                <w:tab w:val="left" w:pos="3828"/>
                <w:tab w:val="right" w:pos="99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utilisation par des tiers en dehors de ces institutions.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391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D0B8" w14:textId="77777777" w:rsidR="004B6475" w:rsidRDefault="004B64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B868" w14:textId="77777777" w:rsidR="00C1050D" w:rsidRDefault="00C1050D" w:rsidP="00B21930">
      <w:pPr>
        <w:spacing w:after="0" w:line="240" w:lineRule="auto"/>
      </w:pPr>
      <w:r>
        <w:separator/>
      </w:r>
    </w:p>
  </w:footnote>
  <w:footnote w:type="continuationSeparator" w:id="0">
    <w:p w14:paraId="66561844" w14:textId="77777777" w:rsidR="00C1050D" w:rsidRDefault="00C1050D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D0B1" w14:textId="77777777" w:rsidR="004B6475" w:rsidRDefault="004B64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D0B2" w14:textId="0E9E98DC" w:rsidR="00BC69B8" w:rsidRDefault="00C0391B">
    <w:pPr>
      <w:pStyle w:val="En-tte"/>
    </w:pPr>
    <w:r w:rsidRPr="00C0391B">
      <w:drawing>
        <wp:anchor distT="0" distB="0" distL="114300" distR="114300" simplePos="0" relativeHeight="251661312" behindDoc="0" locked="0" layoutInCell="1" allowOverlap="1" wp14:anchorId="7C0AA468" wp14:editId="75A86C7F">
          <wp:simplePos x="0" y="0"/>
          <wp:positionH relativeFrom="column">
            <wp:posOffset>2405853</wp:posOffset>
          </wp:positionH>
          <wp:positionV relativeFrom="paragraph">
            <wp:posOffset>-332740</wp:posOffset>
          </wp:positionV>
          <wp:extent cx="2144492" cy="691116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34" r="-619" b="10854"/>
                  <a:stretch/>
                </pic:blipFill>
                <pic:spPr bwMode="auto">
                  <a:xfrm>
                    <a:off x="0" y="0"/>
                    <a:ext cx="2144492" cy="691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91B">
      <w:drawing>
        <wp:anchor distT="0" distB="0" distL="114300" distR="114300" simplePos="0" relativeHeight="251660288" behindDoc="0" locked="0" layoutInCell="1" allowOverlap="1" wp14:anchorId="71C9F181" wp14:editId="4D940078">
          <wp:simplePos x="0" y="0"/>
          <wp:positionH relativeFrom="margin">
            <wp:posOffset>875207</wp:posOffset>
          </wp:positionH>
          <wp:positionV relativeFrom="paragraph">
            <wp:posOffset>-280094</wp:posOffset>
          </wp:positionV>
          <wp:extent cx="1439222" cy="59542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933" cy="59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91B">
      <w:drawing>
        <wp:anchor distT="0" distB="0" distL="114300" distR="114300" simplePos="0" relativeHeight="251659264" behindDoc="0" locked="0" layoutInCell="1" allowOverlap="1" wp14:anchorId="14B67848" wp14:editId="0DCB939C">
          <wp:simplePos x="0" y="0"/>
          <wp:positionH relativeFrom="column">
            <wp:posOffset>-764540</wp:posOffset>
          </wp:positionH>
          <wp:positionV relativeFrom="paragraph">
            <wp:posOffset>-380527</wp:posOffset>
          </wp:positionV>
          <wp:extent cx="1466850" cy="77533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43"/>
                  <a:stretch/>
                </pic:blipFill>
                <pic:spPr bwMode="auto">
                  <a:xfrm>
                    <a:off x="0" y="0"/>
                    <a:ext cx="1466850" cy="7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D0B7" w14:textId="77777777" w:rsidR="004B6475" w:rsidRDefault="004B64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95pt;height:20.95pt;visibility:visible;mso-wrap-style:square" o:bullet="t">
        <v:imagedata r:id="rId1" o:title="" croptop="1712f" cropbottom="1349f" cropleft="1248f"/>
      </v:shape>
    </w:pict>
  </w:numPicBullet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5D8"/>
    <w:multiLevelType w:val="hybridMultilevel"/>
    <w:tmpl w:val="6BE4859E"/>
    <w:lvl w:ilvl="0" w:tplc="92C29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CD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7E6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8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E8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7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48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6C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2D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F6D"/>
    <w:multiLevelType w:val="hybridMultilevel"/>
    <w:tmpl w:val="8B22135A"/>
    <w:lvl w:ilvl="0" w:tplc="DADA8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E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C0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A9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2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C3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6C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696C"/>
    <w:multiLevelType w:val="hybridMultilevel"/>
    <w:tmpl w:val="5E880F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03E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6AE1"/>
    <w:multiLevelType w:val="hybridMultilevel"/>
    <w:tmpl w:val="F9BC29C4"/>
    <w:lvl w:ilvl="0" w:tplc="C11CC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48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0C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E3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D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CC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4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E9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49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005D"/>
    <w:multiLevelType w:val="hybridMultilevel"/>
    <w:tmpl w:val="CBE21E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213A"/>
    <w:multiLevelType w:val="hybridMultilevel"/>
    <w:tmpl w:val="CD00377C"/>
    <w:lvl w:ilvl="0" w:tplc="19506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A7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906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2D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E1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2C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D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4B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81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6"/>
  </w:num>
  <w:num w:numId="5">
    <w:abstractNumId w:val="24"/>
  </w:num>
  <w:num w:numId="6">
    <w:abstractNumId w:val="20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25"/>
  </w:num>
  <w:num w:numId="12">
    <w:abstractNumId w:val="27"/>
  </w:num>
  <w:num w:numId="13">
    <w:abstractNumId w:val="0"/>
  </w:num>
  <w:num w:numId="14">
    <w:abstractNumId w:val="12"/>
  </w:num>
  <w:num w:numId="15">
    <w:abstractNumId w:val="16"/>
  </w:num>
  <w:num w:numId="16">
    <w:abstractNumId w:val="21"/>
  </w:num>
  <w:num w:numId="17">
    <w:abstractNumId w:val="11"/>
  </w:num>
  <w:num w:numId="18">
    <w:abstractNumId w:val="13"/>
  </w:num>
  <w:num w:numId="19">
    <w:abstractNumId w:val="7"/>
  </w:num>
  <w:num w:numId="20">
    <w:abstractNumId w:val="17"/>
  </w:num>
  <w:num w:numId="21">
    <w:abstractNumId w:val="3"/>
  </w:num>
  <w:num w:numId="22">
    <w:abstractNumId w:val="8"/>
  </w:num>
  <w:num w:numId="23">
    <w:abstractNumId w:val="19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1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JfFoAgWY6OTX5Sp92+bK+pEzm80H8TVDE24pYWCjBS9Gl+ZMR58pOmfPuBIjTM9L8QFU0e6s2JPWmJI/rVaYXw==" w:salt="VyaPybMSNbfMaOu4k/JZ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B"/>
    <w:rsid w:val="00006BBF"/>
    <w:rsid w:val="000211EB"/>
    <w:rsid w:val="0002228A"/>
    <w:rsid w:val="000256E8"/>
    <w:rsid w:val="000266BD"/>
    <w:rsid w:val="00066300"/>
    <w:rsid w:val="00082676"/>
    <w:rsid w:val="000911F8"/>
    <w:rsid w:val="00092C5B"/>
    <w:rsid w:val="000A2CE4"/>
    <w:rsid w:val="000B3306"/>
    <w:rsid w:val="000B7C9A"/>
    <w:rsid w:val="000C7DB2"/>
    <w:rsid w:val="000D039B"/>
    <w:rsid w:val="000D06D9"/>
    <w:rsid w:val="000D29CF"/>
    <w:rsid w:val="000D5E3B"/>
    <w:rsid w:val="000E09BB"/>
    <w:rsid w:val="000E4AAA"/>
    <w:rsid w:val="000F3A7B"/>
    <w:rsid w:val="000F4193"/>
    <w:rsid w:val="00117798"/>
    <w:rsid w:val="00125219"/>
    <w:rsid w:val="0014443D"/>
    <w:rsid w:val="00144E7E"/>
    <w:rsid w:val="001662BF"/>
    <w:rsid w:val="00170CFA"/>
    <w:rsid w:val="00182301"/>
    <w:rsid w:val="001B560F"/>
    <w:rsid w:val="001C1076"/>
    <w:rsid w:val="001C1F67"/>
    <w:rsid w:val="001C2231"/>
    <w:rsid w:val="001C58F4"/>
    <w:rsid w:val="001D1413"/>
    <w:rsid w:val="001D4386"/>
    <w:rsid w:val="001E2483"/>
    <w:rsid w:val="00217F89"/>
    <w:rsid w:val="00231E1F"/>
    <w:rsid w:val="00235EE5"/>
    <w:rsid w:val="00246BD4"/>
    <w:rsid w:val="00247356"/>
    <w:rsid w:val="0025362C"/>
    <w:rsid w:val="002564B7"/>
    <w:rsid w:val="00260952"/>
    <w:rsid w:val="00272069"/>
    <w:rsid w:val="002878DD"/>
    <w:rsid w:val="002B22CB"/>
    <w:rsid w:val="002B568A"/>
    <w:rsid w:val="002C46F9"/>
    <w:rsid w:val="002C68A5"/>
    <w:rsid w:val="002D42ED"/>
    <w:rsid w:val="002D734F"/>
    <w:rsid w:val="002E5C75"/>
    <w:rsid w:val="002F3308"/>
    <w:rsid w:val="0030495A"/>
    <w:rsid w:val="0030712A"/>
    <w:rsid w:val="003075A3"/>
    <w:rsid w:val="00312761"/>
    <w:rsid w:val="00312E92"/>
    <w:rsid w:val="0031354C"/>
    <w:rsid w:val="003204C4"/>
    <w:rsid w:val="00321442"/>
    <w:rsid w:val="00322F91"/>
    <w:rsid w:val="00327277"/>
    <w:rsid w:val="00331548"/>
    <w:rsid w:val="003343B0"/>
    <w:rsid w:val="00334EDD"/>
    <w:rsid w:val="0033614E"/>
    <w:rsid w:val="003461F8"/>
    <w:rsid w:val="00346D5B"/>
    <w:rsid w:val="0036261A"/>
    <w:rsid w:val="003658AD"/>
    <w:rsid w:val="00365E3F"/>
    <w:rsid w:val="00376161"/>
    <w:rsid w:val="0037639F"/>
    <w:rsid w:val="00376A88"/>
    <w:rsid w:val="0038239B"/>
    <w:rsid w:val="00386A57"/>
    <w:rsid w:val="0039239F"/>
    <w:rsid w:val="00397A00"/>
    <w:rsid w:val="003A3640"/>
    <w:rsid w:val="003A7817"/>
    <w:rsid w:val="003B212D"/>
    <w:rsid w:val="003C284F"/>
    <w:rsid w:val="003D5BF9"/>
    <w:rsid w:val="003E2CF7"/>
    <w:rsid w:val="003E5BAD"/>
    <w:rsid w:val="003E6EEB"/>
    <w:rsid w:val="003F54F5"/>
    <w:rsid w:val="004013D9"/>
    <w:rsid w:val="0040673F"/>
    <w:rsid w:val="00413BED"/>
    <w:rsid w:val="00425A18"/>
    <w:rsid w:val="004339CA"/>
    <w:rsid w:val="00435CAB"/>
    <w:rsid w:val="00443DA1"/>
    <w:rsid w:val="00444CC7"/>
    <w:rsid w:val="00446490"/>
    <w:rsid w:val="00457A67"/>
    <w:rsid w:val="004618C5"/>
    <w:rsid w:val="00461D77"/>
    <w:rsid w:val="00474B77"/>
    <w:rsid w:val="00475CCA"/>
    <w:rsid w:val="004768BD"/>
    <w:rsid w:val="004B6475"/>
    <w:rsid w:val="004B7BF0"/>
    <w:rsid w:val="004C2131"/>
    <w:rsid w:val="004C5B38"/>
    <w:rsid w:val="004D7DB5"/>
    <w:rsid w:val="004E70C3"/>
    <w:rsid w:val="004F64D5"/>
    <w:rsid w:val="00513568"/>
    <w:rsid w:val="005216F7"/>
    <w:rsid w:val="00525100"/>
    <w:rsid w:val="005326A1"/>
    <w:rsid w:val="00550B04"/>
    <w:rsid w:val="00561E6C"/>
    <w:rsid w:val="00562529"/>
    <w:rsid w:val="005874BE"/>
    <w:rsid w:val="00593B9E"/>
    <w:rsid w:val="00595D20"/>
    <w:rsid w:val="005B1079"/>
    <w:rsid w:val="005B1478"/>
    <w:rsid w:val="005B5805"/>
    <w:rsid w:val="005C1C09"/>
    <w:rsid w:val="005C256D"/>
    <w:rsid w:val="005D341F"/>
    <w:rsid w:val="005E078C"/>
    <w:rsid w:val="005E5FB1"/>
    <w:rsid w:val="005F0021"/>
    <w:rsid w:val="005F0ED0"/>
    <w:rsid w:val="005F3F68"/>
    <w:rsid w:val="006028AA"/>
    <w:rsid w:val="006311D2"/>
    <w:rsid w:val="00632FC5"/>
    <w:rsid w:val="006339D1"/>
    <w:rsid w:val="0064227A"/>
    <w:rsid w:val="00645987"/>
    <w:rsid w:val="00655028"/>
    <w:rsid w:val="00666B37"/>
    <w:rsid w:val="00670FE5"/>
    <w:rsid w:val="00675C11"/>
    <w:rsid w:val="006A7F42"/>
    <w:rsid w:val="006B3E70"/>
    <w:rsid w:val="006B51C9"/>
    <w:rsid w:val="006B5A58"/>
    <w:rsid w:val="006B7456"/>
    <w:rsid w:val="006D1152"/>
    <w:rsid w:val="006D63A1"/>
    <w:rsid w:val="006E09A7"/>
    <w:rsid w:val="006F1028"/>
    <w:rsid w:val="006F3F13"/>
    <w:rsid w:val="007043B9"/>
    <w:rsid w:val="00713CBD"/>
    <w:rsid w:val="00715E8E"/>
    <w:rsid w:val="00722A12"/>
    <w:rsid w:val="00724558"/>
    <w:rsid w:val="00727ACB"/>
    <w:rsid w:val="00731777"/>
    <w:rsid w:val="00733650"/>
    <w:rsid w:val="00735732"/>
    <w:rsid w:val="00745383"/>
    <w:rsid w:val="00747475"/>
    <w:rsid w:val="00750288"/>
    <w:rsid w:val="00756FC1"/>
    <w:rsid w:val="00763F74"/>
    <w:rsid w:val="00766818"/>
    <w:rsid w:val="007809ED"/>
    <w:rsid w:val="00787DC3"/>
    <w:rsid w:val="00797807"/>
    <w:rsid w:val="00797CEF"/>
    <w:rsid w:val="007A3835"/>
    <w:rsid w:val="007A6925"/>
    <w:rsid w:val="007B08E2"/>
    <w:rsid w:val="007E00FD"/>
    <w:rsid w:val="007F295D"/>
    <w:rsid w:val="007F6E25"/>
    <w:rsid w:val="00805FDB"/>
    <w:rsid w:val="008137F4"/>
    <w:rsid w:val="00822245"/>
    <w:rsid w:val="008224AE"/>
    <w:rsid w:val="008302A5"/>
    <w:rsid w:val="008438C8"/>
    <w:rsid w:val="00872D8E"/>
    <w:rsid w:val="00877DF8"/>
    <w:rsid w:val="00887BC5"/>
    <w:rsid w:val="0089074F"/>
    <w:rsid w:val="00892095"/>
    <w:rsid w:val="008B21DF"/>
    <w:rsid w:val="008B608C"/>
    <w:rsid w:val="008D1BE7"/>
    <w:rsid w:val="008D564E"/>
    <w:rsid w:val="008D68D2"/>
    <w:rsid w:val="008D6D0F"/>
    <w:rsid w:val="008E4CA2"/>
    <w:rsid w:val="008E6A94"/>
    <w:rsid w:val="008F02E7"/>
    <w:rsid w:val="008F2547"/>
    <w:rsid w:val="00901B55"/>
    <w:rsid w:val="00912343"/>
    <w:rsid w:val="009153BC"/>
    <w:rsid w:val="00917426"/>
    <w:rsid w:val="009318E3"/>
    <w:rsid w:val="00936045"/>
    <w:rsid w:val="00937807"/>
    <w:rsid w:val="0094120A"/>
    <w:rsid w:val="00956AA0"/>
    <w:rsid w:val="009576EE"/>
    <w:rsid w:val="009656CC"/>
    <w:rsid w:val="009A779D"/>
    <w:rsid w:val="009B1F09"/>
    <w:rsid w:val="009D7F9B"/>
    <w:rsid w:val="009E7A82"/>
    <w:rsid w:val="009F4010"/>
    <w:rsid w:val="00A007DE"/>
    <w:rsid w:val="00A04333"/>
    <w:rsid w:val="00A12EEF"/>
    <w:rsid w:val="00A76768"/>
    <w:rsid w:val="00A7751B"/>
    <w:rsid w:val="00A844B0"/>
    <w:rsid w:val="00A8662D"/>
    <w:rsid w:val="00A8756D"/>
    <w:rsid w:val="00A90428"/>
    <w:rsid w:val="00A9167C"/>
    <w:rsid w:val="00A951F2"/>
    <w:rsid w:val="00AA075F"/>
    <w:rsid w:val="00AA648A"/>
    <w:rsid w:val="00AB051A"/>
    <w:rsid w:val="00AC00A2"/>
    <w:rsid w:val="00AC0C5A"/>
    <w:rsid w:val="00AD71E4"/>
    <w:rsid w:val="00AF744B"/>
    <w:rsid w:val="00B04B12"/>
    <w:rsid w:val="00B1006F"/>
    <w:rsid w:val="00B16C9C"/>
    <w:rsid w:val="00B21930"/>
    <w:rsid w:val="00B2386D"/>
    <w:rsid w:val="00B41AB8"/>
    <w:rsid w:val="00B42545"/>
    <w:rsid w:val="00B5628E"/>
    <w:rsid w:val="00B62608"/>
    <w:rsid w:val="00B748EA"/>
    <w:rsid w:val="00B8246E"/>
    <w:rsid w:val="00B82F48"/>
    <w:rsid w:val="00B8552E"/>
    <w:rsid w:val="00B86824"/>
    <w:rsid w:val="00B87473"/>
    <w:rsid w:val="00B96D60"/>
    <w:rsid w:val="00BA10A6"/>
    <w:rsid w:val="00BB4089"/>
    <w:rsid w:val="00BC69B8"/>
    <w:rsid w:val="00BC7355"/>
    <w:rsid w:val="00BD04F1"/>
    <w:rsid w:val="00BD66E9"/>
    <w:rsid w:val="00C02106"/>
    <w:rsid w:val="00C0391B"/>
    <w:rsid w:val="00C04B74"/>
    <w:rsid w:val="00C1050D"/>
    <w:rsid w:val="00C239C8"/>
    <w:rsid w:val="00C41C89"/>
    <w:rsid w:val="00C42ED1"/>
    <w:rsid w:val="00C54BBC"/>
    <w:rsid w:val="00C60400"/>
    <w:rsid w:val="00C72424"/>
    <w:rsid w:val="00C84428"/>
    <w:rsid w:val="00C849BF"/>
    <w:rsid w:val="00C95370"/>
    <w:rsid w:val="00C9728D"/>
    <w:rsid w:val="00CA256D"/>
    <w:rsid w:val="00CB0FA8"/>
    <w:rsid w:val="00CB291E"/>
    <w:rsid w:val="00D052A0"/>
    <w:rsid w:val="00D1753F"/>
    <w:rsid w:val="00D179D3"/>
    <w:rsid w:val="00D2332F"/>
    <w:rsid w:val="00D33EC4"/>
    <w:rsid w:val="00D35536"/>
    <w:rsid w:val="00D52430"/>
    <w:rsid w:val="00D64B7E"/>
    <w:rsid w:val="00D64F56"/>
    <w:rsid w:val="00D67A30"/>
    <w:rsid w:val="00D751FF"/>
    <w:rsid w:val="00D81387"/>
    <w:rsid w:val="00D826FE"/>
    <w:rsid w:val="00D83367"/>
    <w:rsid w:val="00D853B9"/>
    <w:rsid w:val="00D85ADE"/>
    <w:rsid w:val="00DA54E8"/>
    <w:rsid w:val="00DB022A"/>
    <w:rsid w:val="00DB1D64"/>
    <w:rsid w:val="00DC4D63"/>
    <w:rsid w:val="00DD3FD9"/>
    <w:rsid w:val="00DD4EE0"/>
    <w:rsid w:val="00DD560A"/>
    <w:rsid w:val="00DE699D"/>
    <w:rsid w:val="00DF1055"/>
    <w:rsid w:val="00DF57E3"/>
    <w:rsid w:val="00DF78AD"/>
    <w:rsid w:val="00E22451"/>
    <w:rsid w:val="00E244B1"/>
    <w:rsid w:val="00E24558"/>
    <w:rsid w:val="00E25889"/>
    <w:rsid w:val="00E304C0"/>
    <w:rsid w:val="00E33C75"/>
    <w:rsid w:val="00E41FDB"/>
    <w:rsid w:val="00E47BA7"/>
    <w:rsid w:val="00E508A9"/>
    <w:rsid w:val="00E622A2"/>
    <w:rsid w:val="00E928EB"/>
    <w:rsid w:val="00E957E8"/>
    <w:rsid w:val="00E97A85"/>
    <w:rsid w:val="00EA4BC8"/>
    <w:rsid w:val="00EB5AF5"/>
    <w:rsid w:val="00EC02A8"/>
    <w:rsid w:val="00EC560D"/>
    <w:rsid w:val="00EC5B79"/>
    <w:rsid w:val="00EC7746"/>
    <w:rsid w:val="00ED1F1F"/>
    <w:rsid w:val="00ED523D"/>
    <w:rsid w:val="00EE1453"/>
    <w:rsid w:val="00EE33CE"/>
    <w:rsid w:val="00EE3FAF"/>
    <w:rsid w:val="00EE6A77"/>
    <w:rsid w:val="00EF65E1"/>
    <w:rsid w:val="00F13A1C"/>
    <w:rsid w:val="00F45F95"/>
    <w:rsid w:val="00F675A3"/>
    <w:rsid w:val="00F749CA"/>
    <w:rsid w:val="00F827AB"/>
    <w:rsid w:val="00F91879"/>
    <w:rsid w:val="00F96403"/>
    <w:rsid w:val="00F972F4"/>
    <w:rsid w:val="00FA189F"/>
    <w:rsid w:val="00FB46CF"/>
    <w:rsid w:val="00FC0DBC"/>
    <w:rsid w:val="00FD666C"/>
    <w:rsid w:val="00FE59B5"/>
    <w:rsid w:val="00FF248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CCCFFD"/>
  <w15:docId w15:val="{A3562121-52D3-4425-B97F-BA99C2F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customStyle="1" w:styleId="s9">
    <w:name w:val="s9"/>
    <w:basedOn w:val="Policepardfaut"/>
    <w:rsid w:val="00735732"/>
  </w:style>
  <w:style w:type="character" w:styleId="Lienhypertexte">
    <w:name w:val="Hyperlink"/>
    <w:basedOn w:val="Policepardfaut"/>
    <w:uiPriority w:val="99"/>
    <w:unhideWhenUsed/>
    <w:rsid w:val="00B8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heuma-net.ch/fr/informations-d-experts/recommandations-trait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2040-0FFE-4FE2-893D-7FE7F007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7356B6D1.dotm</Template>
  <TotalTime>1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michelod</dc:creator>
  <cp:lastModifiedBy>Michel Odile</cp:lastModifiedBy>
  <cp:revision>2</cp:revision>
  <cp:lastPrinted>2020-08-10T13:29:00Z</cp:lastPrinted>
  <dcterms:created xsi:type="dcterms:W3CDTF">2022-01-26T16:08:00Z</dcterms:created>
  <dcterms:modified xsi:type="dcterms:W3CDTF">2022-01-26T16:08:00Z</dcterms:modified>
</cp:coreProperties>
</file>