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42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FA6710" w:rsidRPr="00000685" w14:paraId="696993E0" w14:textId="77777777" w:rsidTr="00FA6710">
        <w:tc>
          <w:tcPr>
            <w:tcW w:w="4208" w:type="dxa"/>
          </w:tcPr>
          <w:p w14:paraId="696993DF" w14:textId="77777777" w:rsidR="00FA6710" w:rsidRPr="00000685" w:rsidRDefault="00FA6710" w:rsidP="00FA67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0685">
              <w:rPr>
                <w:rFonts w:ascii="Arial" w:hAnsi="Arial" w:cs="Arial"/>
                <w:b/>
              </w:rPr>
              <w:t>Données patient </w:t>
            </w:r>
          </w:p>
        </w:tc>
      </w:tr>
      <w:tr w:rsidR="00FA6710" w:rsidRPr="00000685" w14:paraId="696993E2" w14:textId="77777777" w:rsidTr="00FA6710">
        <w:tc>
          <w:tcPr>
            <w:tcW w:w="4208" w:type="dxa"/>
          </w:tcPr>
          <w:p w14:paraId="696993E1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A6710" w:rsidRPr="00000685" w14:paraId="696993E4" w14:textId="77777777" w:rsidTr="00FA6710">
        <w:tc>
          <w:tcPr>
            <w:tcW w:w="4208" w:type="dxa"/>
          </w:tcPr>
          <w:p w14:paraId="696993E3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A6710" w:rsidRPr="00000685" w14:paraId="696993E6" w14:textId="77777777" w:rsidTr="00FA6710">
        <w:tc>
          <w:tcPr>
            <w:tcW w:w="4208" w:type="dxa"/>
          </w:tcPr>
          <w:p w14:paraId="696993E5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000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20"/>
                <w:szCs w:val="20"/>
              </w:rPr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06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A6710" w:rsidRPr="00000685" w14:paraId="696993E8" w14:textId="77777777" w:rsidTr="00FA6710">
        <w:tc>
          <w:tcPr>
            <w:tcW w:w="4208" w:type="dxa"/>
          </w:tcPr>
          <w:p w14:paraId="696993E7" w14:textId="77777777" w:rsidR="00FA6710" w:rsidRPr="00000685" w:rsidRDefault="00FA6710" w:rsidP="00FA671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20"/>
                <w:szCs w:val="20"/>
              </w:rPr>
              <w:t xml:space="preserve">(Si possible, coller une étiquette </w:t>
            </w:r>
            <w:proofErr w:type="gramStart"/>
            <w:r w:rsidRPr="00000685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Pr="000006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96993E9" w14:textId="77777777" w:rsidR="00887BC5" w:rsidRPr="00000685" w:rsidRDefault="00887BC5" w:rsidP="000E4AAA">
      <w:pPr>
        <w:jc w:val="both"/>
        <w:rPr>
          <w:rFonts w:ascii="Arial" w:hAnsi="Arial" w:cs="Arial"/>
          <w:b/>
        </w:rPr>
      </w:pPr>
    </w:p>
    <w:p w14:paraId="696993EA" w14:textId="77777777" w:rsidR="003A2E07" w:rsidRPr="00000685" w:rsidRDefault="003A2E07" w:rsidP="003A2E07">
      <w:pPr>
        <w:spacing w:after="0"/>
        <w:jc w:val="both"/>
        <w:rPr>
          <w:rFonts w:ascii="Arial" w:hAnsi="Arial" w:cs="Arial"/>
        </w:rPr>
      </w:pPr>
      <w:r w:rsidRPr="00000685">
        <w:rPr>
          <w:rFonts w:ascii="Arial" w:hAnsi="Arial" w:cs="Arial"/>
        </w:rPr>
        <w:t xml:space="preserve">     </w:t>
      </w:r>
    </w:p>
    <w:p w14:paraId="696993EB" w14:textId="77777777" w:rsidR="003A2E07" w:rsidRPr="00000685" w:rsidRDefault="003A2E07" w:rsidP="003A2E07">
      <w:pPr>
        <w:spacing w:after="0"/>
        <w:jc w:val="both"/>
        <w:rPr>
          <w:rFonts w:ascii="Arial" w:hAnsi="Arial" w:cs="Arial"/>
        </w:rPr>
      </w:pPr>
      <w:r w:rsidRPr="00000685">
        <w:rPr>
          <w:rFonts w:ascii="Arial" w:hAnsi="Arial" w:cs="Arial"/>
        </w:rPr>
        <w:t xml:space="preserve">         </w:t>
      </w:r>
    </w:p>
    <w:tbl>
      <w:tblPr>
        <w:tblStyle w:val="Grilledutableau"/>
        <w:tblpPr w:leftFromText="141" w:rightFromText="141" w:vertAnchor="page" w:horzAnchor="margin" w:tblpY="4002"/>
        <w:tblW w:w="9322" w:type="dxa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4111"/>
      </w:tblGrid>
      <w:tr w:rsidR="00FA6710" w:rsidRPr="00000685" w14:paraId="696993EE" w14:textId="77777777" w:rsidTr="00FA6710">
        <w:tc>
          <w:tcPr>
            <w:tcW w:w="9322" w:type="dxa"/>
            <w:gridSpan w:val="4"/>
            <w:shd w:val="clear" w:color="auto" w:fill="EAF1DD" w:themeFill="accent3" w:themeFillTint="33"/>
          </w:tcPr>
          <w:p w14:paraId="696993EC" w14:textId="77777777" w:rsidR="00FA6710" w:rsidRPr="00000685" w:rsidRDefault="00FA6710" w:rsidP="00FA6710">
            <w:pPr>
              <w:spacing w:before="120"/>
              <w:jc w:val="center"/>
              <w:rPr>
                <w:rFonts w:ascii="Arial" w:hAnsi="Arial" w:cs="Arial"/>
              </w:rPr>
            </w:pPr>
            <w:r w:rsidRPr="00000685">
              <w:rPr>
                <w:rFonts w:ascii="Arial" w:hAnsi="Arial" w:cs="Arial"/>
                <w:b/>
              </w:rPr>
              <w:t>Protocole adulte OCREVUS</w:t>
            </w:r>
            <w:r w:rsidRPr="00000685">
              <w:rPr>
                <w:rFonts w:ascii="Arial" w:hAnsi="Arial" w:cs="Arial"/>
                <w:b/>
                <w:vertAlign w:val="superscript"/>
              </w:rPr>
              <w:t>®</w:t>
            </w:r>
            <w:r w:rsidRPr="00000685">
              <w:rPr>
                <w:rFonts w:ascii="Arial" w:hAnsi="Arial" w:cs="Arial"/>
              </w:rPr>
              <w:t xml:space="preserve"> (ocrélizumab)</w:t>
            </w:r>
          </w:p>
          <w:p w14:paraId="696993ED" w14:textId="77777777" w:rsidR="00FA6710" w:rsidRPr="00000685" w:rsidRDefault="00FA6710" w:rsidP="00FA6710">
            <w:pPr>
              <w:spacing w:after="120"/>
              <w:jc w:val="center"/>
              <w:rPr>
                <w:rFonts w:ascii="Arial" w:hAnsi="Arial" w:cs="Arial"/>
              </w:rPr>
            </w:pPr>
            <w:r w:rsidRPr="00000685">
              <w:rPr>
                <w:rFonts w:ascii="Arial" w:hAnsi="Arial" w:cs="Arial"/>
              </w:rPr>
              <w:t>en perfusion intraveineuse</w:t>
            </w:r>
          </w:p>
        </w:tc>
      </w:tr>
      <w:tr w:rsidR="00FA6710" w:rsidRPr="00000685" w14:paraId="696993F3" w14:textId="77777777" w:rsidTr="00FA6710">
        <w:tc>
          <w:tcPr>
            <w:tcW w:w="1668" w:type="dxa"/>
            <w:tcBorders>
              <w:right w:val="nil"/>
            </w:tcBorders>
          </w:tcPr>
          <w:p w14:paraId="696993EF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96993F0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Flacon de       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96993F1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300 mg/10ml   </w:t>
            </w:r>
          </w:p>
        </w:tc>
        <w:tc>
          <w:tcPr>
            <w:tcW w:w="4111" w:type="dxa"/>
            <w:tcBorders>
              <w:left w:val="nil"/>
            </w:tcBorders>
          </w:tcPr>
          <w:p w14:paraId="696993F2" w14:textId="77777777" w:rsidR="00FA6710" w:rsidRPr="00000685" w:rsidRDefault="00FA6710" w:rsidP="00FA671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Concentration : 30 mg/ml       </w:t>
            </w:r>
          </w:p>
        </w:tc>
      </w:tr>
    </w:tbl>
    <w:p w14:paraId="696993F4" w14:textId="77777777" w:rsidR="00B000FD" w:rsidRPr="00000685" w:rsidRDefault="00B000FD" w:rsidP="00B000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685">
        <w:rPr>
          <w:rFonts w:ascii="Arial" w:hAnsi="Arial" w:cs="Arial"/>
        </w:rPr>
        <w:t xml:space="preserve">         </w:t>
      </w:r>
    </w:p>
    <w:p w14:paraId="696993F5" w14:textId="77777777" w:rsidR="00F33A5D" w:rsidRPr="00000685" w:rsidRDefault="00F33A5D" w:rsidP="00B000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6993F6" w14:textId="77777777" w:rsidR="00F33A5D" w:rsidRPr="00000685" w:rsidRDefault="00F33A5D" w:rsidP="00B000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6993F7" w14:textId="77777777" w:rsidR="006B5A58" w:rsidRPr="00000685" w:rsidRDefault="006B5A58" w:rsidP="000E4AAA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Y="1927"/>
        <w:tblOverlap w:val="never"/>
        <w:tblW w:w="9322" w:type="dxa"/>
        <w:tblLook w:val="04A0" w:firstRow="1" w:lastRow="0" w:firstColumn="1" w:lastColumn="0" w:noHBand="0" w:noVBand="1"/>
      </w:tblPr>
      <w:tblGrid>
        <w:gridCol w:w="1727"/>
        <w:gridCol w:w="7595"/>
      </w:tblGrid>
      <w:tr w:rsidR="009D767E" w:rsidRPr="00000685" w14:paraId="696993F9" w14:textId="77777777" w:rsidTr="00FA6710">
        <w:tc>
          <w:tcPr>
            <w:tcW w:w="93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CDDC4"/>
          </w:tcPr>
          <w:p w14:paraId="696993F8" w14:textId="77777777" w:rsidR="009D767E" w:rsidRPr="00000685" w:rsidRDefault="009D767E" w:rsidP="00FA671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9D767E" w:rsidRPr="00000685" w14:paraId="69699406" w14:textId="77777777" w:rsidTr="00FA6710">
        <w:tc>
          <w:tcPr>
            <w:tcW w:w="1727" w:type="dxa"/>
            <w:tcBorders>
              <w:left w:val="single" w:sz="4" w:space="0" w:color="auto"/>
              <w:bottom w:val="dashed" w:sz="4" w:space="0" w:color="auto"/>
            </w:tcBorders>
            <w:shd w:val="clear" w:color="auto" w:fill="FEF6F0"/>
          </w:tcPr>
          <w:p w14:paraId="696993FA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595" w:type="dxa"/>
            <w:tcBorders>
              <w:bottom w:val="dashed" w:sz="4" w:space="0" w:color="auto"/>
              <w:right w:val="single" w:sz="4" w:space="0" w:color="auto"/>
            </w:tcBorders>
          </w:tcPr>
          <w:p w14:paraId="696993FB" w14:textId="77777777" w:rsidR="009D767E" w:rsidRPr="00000685" w:rsidRDefault="009D767E" w:rsidP="00FA6710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Date de la prescription : 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696993FC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14:paraId="696993FD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Dose initiale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="00CD47F9"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CD47F9"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 xml:space="preserve">mg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Intervalle d’administration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14:paraId="696993FE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Doses suivantes 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Intervalle d’administration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96993FF" w14:textId="77777777" w:rsidR="009D767E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Prémédication :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14:paraId="69699400" w14:textId="77777777" w:rsidR="002C1662" w:rsidRDefault="002C1662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01" w14:textId="77777777" w:rsidR="002C1662" w:rsidRPr="00000685" w:rsidRDefault="002C1662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02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00068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00685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69699403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="00CD47F9" w:rsidRPr="00000685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</w:p>
          <w:p w14:paraId="69699404" w14:textId="77777777" w:rsidR="009D767E" w:rsidRPr="00000685" w:rsidRDefault="009D767E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69699405" w14:textId="77777777" w:rsidR="00490DA5" w:rsidRPr="00000685" w:rsidRDefault="00711C60" w:rsidP="00FA671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Veuillez joindre à cette prescription une copie des résultats du bilan initial.</w:t>
            </w:r>
          </w:p>
        </w:tc>
      </w:tr>
      <w:tr w:rsidR="009D767E" w:rsidRPr="00000685" w14:paraId="6969940D" w14:textId="77777777" w:rsidTr="00FA6710">
        <w:tc>
          <w:tcPr>
            <w:tcW w:w="17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EF6F0"/>
          </w:tcPr>
          <w:p w14:paraId="69699407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Remboursement du traitement </w:t>
            </w:r>
          </w:p>
          <w:p w14:paraId="69699408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(à remplir par le médecin)</w:t>
            </w:r>
          </w:p>
          <w:p w14:paraId="69699409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69940A" w14:textId="77777777" w:rsidR="009D767E" w:rsidRPr="00000685" w:rsidRDefault="009D767E" w:rsidP="00FA6710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6969940B" w14:textId="77777777" w:rsidR="009D767E" w:rsidRPr="00000685" w:rsidRDefault="009D767E" w:rsidP="00FA6710">
            <w:pPr>
              <w:pBdr>
                <w:bar w:val="dashed" w:sz="4" w:color="auto"/>
              </w:pBdr>
              <w:spacing w:before="120" w:after="18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3F13">
              <w:rPr>
                <w:rFonts w:ascii="Arial" w:hAnsi="Arial" w:cs="Arial"/>
                <w:sz w:val="19"/>
                <w:szCs w:val="19"/>
              </w:rPr>
            </w:r>
            <w:r w:rsidR="00DD3F1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000685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="003370A8"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D3F13">
              <w:rPr>
                <w:rFonts w:ascii="Arial" w:hAnsi="Arial" w:cs="Arial"/>
                <w:sz w:val="19"/>
                <w:szCs w:val="19"/>
              </w:rPr>
            </w:r>
            <w:r w:rsidR="00DD3F1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000685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6969940C" w14:textId="77777777" w:rsidR="009D767E" w:rsidRPr="00000685" w:rsidRDefault="009D767E" w:rsidP="00FA6710">
            <w:pPr>
              <w:pBdr>
                <w:bar w:val="dashed" w:sz="4" w:color="auto"/>
              </w:pBdr>
              <w:spacing w:before="120" w:after="120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  <w:u w:val="single"/>
              </w:rPr>
              <w:t>Limitation LS</w:t>
            </w: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 : </w:t>
            </w:r>
            <w:r w:rsidRPr="00000685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le traitement est remboursé pour les patients adultes atteints de formes actives de sclérose en plaques (SEP) récurrente ou de sclérose en plaques primaire progressive (SEP-PP) pour ralentir la progression de la maladie et réduire l'aggravation de la vitesse de marche.</w:t>
            </w:r>
          </w:p>
        </w:tc>
      </w:tr>
      <w:tr w:rsidR="009D767E" w:rsidRPr="00000685" w14:paraId="69699417" w14:textId="77777777" w:rsidTr="00FA6710">
        <w:tc>
          <w:tcPr>
            <w:tcW w:w="1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6F0"/>
          </w:tcPr>
          <w:p w14:paraId="6969940E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40F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0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Timbre du médecin:</w:t>
            </w:r>
            <w:r w:rsidR="00CD47F9" w:rsidRPr="00000685">
              <w:rPr>
                <w:rFonts w:ascii="Arial" w:hAnsi="Arial" w:cs="Arial"/>
                <w:sz w:val="19"/>
                <w:szCs w:val="19"/>
              </w:rPr>
              <w:tab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0685">
              <w:rPr>
                <w:rFonts w:ascii="Arial" w:hAnsi="Arial" w:cs="Arial"/>
                <w:sz w:val="19"/>
                <w:szCs w:val="19"/>
              </w:rPr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69699411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0685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69699412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3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4" w14:textId="77777777" w:rsidR="009D767E" w:rsidRPr="00000685" w:rsidRDefault="009D767E" w:rsidP="00FA671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5" w14:textId="77777777" w:rsidR="009D767E" w:rsidRDefault="009D767E" w:rsidP="00FA671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118B92F5" w14:textId="77777777" w:rsidR="00E807C4" w:rsidRPr="00000685" w:rsidRDefault="00E807C4" w:rsidP="00FA671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9699416" w14:textId="77777777" w:rsidR="009D767E" w:rsidRPr="00000685" w:rsidRDefault="009D767E" w:rsidP="00FA6710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</w:p>
        </w:tc>
      </w:tr>
    </w:tbl>
    <w:p w14:paraId="69699418" w14:textId="317CE7DA" w:rsidR="009D767E" w:rsidRPr="00000685" w:rsidRDefault="009D767E" w:rsidP="00FA6710">
      <w:pPr>
        <w:spacing w:after="360"/>
        <w:jc w:val="both"/>
        <w:rPr>
          <w:rFonts w:ascii="Arial" w:hAnsi="Arial" w:cs="Arial"/>
          <w:sz w:val="20"/>
        </w:rPr>
      </w:pPr>
    </w:p>
    <w:p w14:paraId="69699476" w14:textId="6ABA8BA1" w:rsidR="00010103" w:rsidRPr="00000685" w:rsidRDefault="00010103" w:rsidP="006A44E2">
      <w:pPr>
        <w:spacing w:before="240" w:after="60"/>
        <w:jc w:val="both"/>
        <w:rPr>
          <w:rFonts w:ascii="Arial" w:hAnsi="Arial" w:cs="Arial"/>
          <w:sz w:val="20"/>
        </w:rPr>
      </w:pPr>
    </w:p>
    <w:p w14:paraId="0935BF3D" w14:textId="71681D83" w:rsidR="00DD3F13" w:rsidRDefault="00E807C4" w:rsidP="00E807C4">
      <w:pPr>
        <w:pStyle w:val="Paragraphedeliste"/>
        <w:spacing w:after="0"/>
        <w:jc w:val="both"/>
        <w:rPr>
          <w:rFonts w:ascii="Arial" w:hAnsi="Arial" w:cs="Arial"/>
          <w:sz w:val="19"/>
          <w:szCs w:val="19"/>
        </w:rPr>
      </w:pPr>
      <w:r w:rsidRPr="00000685">
        <w:rPr>
          <w:rFonts w:ascii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E31C" wp14:editId="5A22195E">
                <wp:simplePos x="0" y="0"/>
                <wp:positionH relativeFrom="column">
                  <wp:posOffset>400685</wp:posOffset>
                </wp:positionH>
                <wp:positionV relativeFrom="paragraph">
                  <wp:posOffset>80645</wp:posOffset>
                </wp:positionV>
                <wp:extent cx="2714625" cy="2667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F1D6" w14:textId="77777777" w:rsidR="00E807C4" w:rsidRDefault="00E807C4" w:rsidP="00E807C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FE3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55pt;margin-top:6.3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" stroked="f">
                <v:textbox>
                  <w:txbxContent>
                    <w:p w14:paraId="0924F1D6" w14:textId="77777777" w:rsidR="00E807C4" w:rsidRDefault="00E807C4" w:rsidP="00E807C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Pr="00000685"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6F02E206" wp14:editId="13A272FD">
            <wp:simplePos x="0" y="0"/>
            <wp:positionH relativeFrom="column">
              <wp:posOffset>0</wp:posOffset>
            </wp:positionH>
            <wp:positionV relativeFrom="paragraph">
              <wp:posOffset>16065</wp:posOffset>
            </wp:positionV>
            <wp:extent cx="331470" cy="3416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2DE5" w14:textId="562E8B59" w:rsidR="00DD3F13" w:rsidRDefault="00DD3F13" w:rsidP="00E807C4">
      <w:pPr>
        <w:pStyle w:val="Paragraphedeliste"/>
        <w:spacing w:after="0"/>
        <w:jc w:val="both"/>
        <w:rPr>
          <w:rFonts w:ascii="Arial" w:hAnsi="Arial" w:cs="Arial"/>
          <w:sz w:val="19"/>
          <w:szCs w:val="19"/>
        </w:rPr>
      </w:pPr>
    </w:p>
    <w:p w14:paraId="184BA6E0" w14:textId="77777777" w:rsidR="00DD3F13" w:rsidRDefault="00DD3F13" w:rsidP="00E807C4">
      <w:pPr>
        <w:pStyle w:val="Paragraphedeliste"/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27"/>
        <w:gridCol w:w="7595"/>
      </w:tblGrid>
      <w:tr w:rsidR="00DD3F13" w:rsidRPr="00000685" w14:paraId="176A97E9" w14:textId="77777777" w:rsidTr="00DD3F1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4183D0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00685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DD3F13" w:rsidRPr="00000685" w14:paraId="0C74F586" w14:textId="77777777" w:rsidTr="00DD3F13"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F5274D9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95" w:type="dxa"/>
            <w:tcBorders>
              <w:top w:val="single" w:sz="4" w:space="0" w:color="auto"/>
              <w:right w:val="single" w:sz="4" w:space="0" w:color="auto"/>
            </w:tcBorders>
          </w:tcPr>
          <w:p w14:paraId="4959934E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DD3F13" w:rsidRPr="00000685" w14:paraId="10FDC340" w14:textId="77777777" w:rsidTr="00DD3F13">
        <w:tc>
          <w:tcPr>
            <w:tcW w:w="172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7DFBD584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95" w:type="dxa"/>
            <w:tcBorders>
              <w:bottom w:val="dashed" w:sz="4" w:space="0" w:color="auto"/>
              <w:right w:val="single" w:sz="4" w:space="0" w:color="auto"/>
            </w:tcBorders>
          </w:tcPr>
          <w:p w14:paraId="413B1FDD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14:paraId="14424551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Prémédication, selon prescription médicale </w:t>
            </w:r>
          </w:p>
          <w:p w14:paraId="4D69FAB5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Set de perfusion pour l’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>(livré avec l’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, article Opale n° 22545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eHnv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 ou 14143 (HIB)</w:t>
            </w:r>
            <w:r w:rsidRPr="00000685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75C3DA20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1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flex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 à 250 ml ou 500 ml (selon dosage de 300 mg ou 600 mg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respectivement) </w:t>
            </w:r>
          </w:p>
          <w:p w14:paraId="7593FECC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1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flex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 50 ml </w:t>
            </w:r>
          </w:p>
          <w:p w14:paraId="49A2DE02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082BBCFC" w14:textId="77777777" w:rsidR="00DD3F13" w:rsidRPr="00000685" w:rsidRDefault="00DD3F13" w:rsidP="00DD3F13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DD3F13" w:rsidRPr="00000685" w14:paraId="209A76C8" w14:textId="77777777" w:rsidTr="00DD3F13">
        <w:tc>
          <w:tcPr>
            <w:tcW w:w="1727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72382E76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95" w:type="dxa"/>
            <w:tcBorders>
              <w:top w:val="dashed" w:sz="4" w:space="0" w:color="auto"/>
              <w:right w:val="single" w:sz="4" w:space="0" w:color="auto"/>
            </w:tcBorders>
          </w:tcPr>
          <w:p w14:paraId="705B5841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Employer un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filtre en ligne de 0.2 ou 0.22 µm </w:t>
            </w:r>
            <w:r w:rsidRPr="00000685">
              <w:rPr>
                <w:rFonts w:ascii="Arial" w:hAnsi="Arial" w:cs="Arial"/>
                <w:sz w:val="19"/>
                <w:szCs w:val="19"/>
              </w:rPr>
              <w:t>à faible liaison aux protéines, à placer au plus près du point de ponction</w:t>
            </w:r>
          </w:p>
          <w:p w14:paraId="7B55AB53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Ex : filtre de perfusion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Sterifix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Bbraun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0.2 µm, contenu dans le set de perfusion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DD3F13" w:rsidRPr="00000685" w14:paraId="4E80CB69" w14:textId="77777777" w:rsidTr="00DD3F13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0CB9239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7CB57E0E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59B1C7C2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1449543E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5C317E2D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Vérifier l’absence de vaccination, d’intervention chirurgicale ou de </w:t>
            </w:r>
            <w:proofErr w:type="gramStart"/>
            <w:r w:rsidRPr="00000685">
              <w:rPr>
                <w:rFonts w:ascii="Arial" w:hAnsi="Arial" w:cs="Arial"/>
                <w:sz w:val="19"/>
                <w:szCs w:val="19"/>
              </w:rPr>
              <w:t>traitement dentaire</w:t>
            </w:r>
            <w:proofErr w:type="gramEnd"/>
            <w:r w:rsidRPr="00000685">
              <w:rPr>
                <w:rFonts w:ascii="Arial" w:hAnsi="Arial" w:cs="Arial"/>
                <w:sz w:val="19"/>
                <w:szCs w:val="19"/>
              </w:rPr>
              <w:t xml:space="preserve"> récents ou programmés prochainement</w:t>
            </w:r>
            <w:r w:rsidRPr="00000685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71C27244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4BA68673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DD3F13" w:rsidRPr="00000685" w14:paraId="0AA20C8B" w14:textId="77777777" w:rsidTr="00DD3F13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E08489F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00685">
              <w:rPr>
                <w:rFonts w:ascii="Arial" w:hAnsi="Arial" w:cs="Arial"/>
                <w:b/>
                <w:sz w:val="19"/>
                <w:szCs w:val="19"/>
              </w:rPr>
              <w:t>Pré-médication</w:t>
            </w:r>
            <w:proofErr w:type="spellEnd"/>
          </w:p>
          <w:p w14:paraId="5ED6CE8E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1BF12C5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4A401311" w14:textId="77777777" w:rsidR="00DD3F13" w:rsidRPr="00000685" w:rsidRDefault="00DD3F13" w:rsidP="00DD3F13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noProof/>
                <w:lang w:eastAsia="fr-CH"/>
              </w:rPr>
              <w:drawing>
                <wp:inline distT="0" distB="0" distL="0" distR="0" wp14:anchorId="1FD5A686" wp14:editId="62622058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Administrer, selon prescription médicale :</w:t>
            </w:r>
          </w:p>
          <w:p w14:paraId="172844A0" w14:textId="77777777" w:rsidR="00DD3F13" w:rsidRPr="00000685" w:rsidRDefault="00DD3F13" w:rsidP="00DD3F1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30 à 60 minutes avant la perfusion d’</w:t>
            </w:r>
            <w:proofErr w:type="spellStart"/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 </w:t>
            </w:r>
            <w:r w:rsidRPr="00000685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EDD729B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Un antihistaminique (p.ex. 2 mg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clémastine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i.v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>. (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Tavegyl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1082A543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Eventuellement un antipyrétique (p.ex. paracétamol per os (Dafalgan</w:t>
            </w:r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))</w:t>
            </w:r>
          </w:p>
          <w:p w14:paraId="7F0AC60A" w14:textId="77777777" w:rsidR="00DD3F13" w:rsidRPr="00000685" w:rsidRDefault="00DD3F13" w:rsidP="00DD3F13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Environ 30 minutes avant la perfusion d’</w:t>
            </w:r>
            <w:proofErr w:type="spellStart"/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 </w:t>
            </w:r>
            <w:r w:rsidRPr="00000685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5B5C7181" w14:textId="77777777" w:rsidR="00DD3F13" w:rsidRPr="00000685" w:rsidRDefault="00DD3F13" w:rsidP="00DD3F13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Un corticoïde (p.ex. 125 mg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méthylprednisolone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i.v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000685">
              <w:rPr>
                <w:sz w:val="23"/>
                <w:szCs w:val="23"/>
              </w:rPr>
              <w:t xml:space="preserve"> (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Solu-Medrol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000685">
              <w:rPr>
                <w:rFonts w:ascii="Arial" w:hAnsi="Arial" w:cs="Arial"/>
                <w:sz w:val="19"/>
                <w:szCs w:val="19"/>
              </w:rPr>
              <w:t>SAB) ou équivalent)</w:t>
            </w:r>
          </w:p>
          <w:p w14:paraId="047B5615" w14:textId="77777777" w:rsidR="00DD3F13" w:rsidRPr="00000685" w:rsidRDefault="00DD3F13" w:rsidP="00DD3F13">
            <w:pPr>
              <w:spacing w:before="120" w:after="120"/>
              <w:ind w:left="127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Rincer le cathéter entre chaque traitement et après la prémédication.</w:t>
            </w:r>
          </w:p>
        </w:tc>
      </w:tr>
      <w:tr w:rsidR="00DD3F13" w:rsidRPr="00000685" w14:paraId="07B32DEE" w14:textId="77777777" w:rsidTr="00DD3F13"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5C7EAB8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Préparation de la perfusion d’</w:t>
            </w:r>
            <w:proofErr w:type="spellStart"/>
            <w:r w:rsidRPr="00000685">
              <w:rPr>
                <w:rFonts w:ascii="Arial" w:hAnsi="Arial" w:cs="Arial"/>
                <w:b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  <w:p w14:paraId="61844D7D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  <w:p w14:paraId="2B9D9A8A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83E69B6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6A5331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306641B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73B2977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43B282E9" w14:textId="77777777" w:rsidR="00DD3F13" w:rsidRPr="00000685" w:rsidRDefault="00DD3F13" w:rsidP="00DD3F13">
            <w:pPr>
              <w:pStyle w:val="Paragraphedeliste"/>
              <w:numPr>
                <w:ilvl w:val="0"/>
                <w:numId w:val="13"/>
              </w:numPr>
              <w:spacing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noProof/>
                <w:lang w:eastAsia="fr-CH"/>
              </w:rPr>
              <w:drawing>
                <wp:inline distT="0" distB="0" distL="0" distR="0" wp14:anchorId="697FBC9D" wp14:editId="6473BB69">
                  <wp:extent cx="204500" cy="210366"/>
                  <wp:effectExtent l="0" t="0" r="508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Sortir le(s) flacon(s)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préparation pour qu’il(s) ai(en)t atteint la température ambiante à ce moment-là.</w:t>
            </w:r>
          </w:p>
          <w:p w14:paraId="325505D4" w14:textId="77777777" w:rsidR="00DD3F13" w:rsidRPr="00000685" w:rsidRDefault="00DD3F13" w:rsidP="00DD3F13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du (des) flacon(s)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02CD600D" w14:textId="77777777" w:rsidR="00DD3F13" w:rsidRPr="00000685" w:rsidRDefault="00DD3F13" w:rsidP="00DD3F13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Après avoir retiré le volume correspondant à la dose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prescrite, ajouter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l’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dans une poche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 (éviter de faire mousser le produit !) :</w:t>
            </w:r>
          </w:p>
          <w:p w14:paraId="1BEA7185" w14:textId="77777777" w:rsidR="00DD3F13" w:rsidRPr="00000685" w:rsidRDefault="00DD3F13" w:rsidP="00DD3F13">
            <w:pPr>
              <w:pStyle w:val="Paragraphedeliste"/>
              <w:numPr>
                <w:ilvl w:val="1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300 mg dans 250 ml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</w:t>
            </w:r>
          </w:p>
          <w:p w14:paraId="0C11C7E6" w14:textId="77777777" w:rsidR="00DD3F13" w:rsidRPr="00000685" w:rsidRDefault="00DD3F13" w:rsidP="00DD3F13">
            <w:pPr>
              <w:pStyle w:val="Paragraphedeliste"/>
              <w:numPr>
                <w:ilvl w:val="1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600 mg dans 500 ml de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</w:t>
            </w:r>
          </w:p>
          <w:p w14:paraId="212E7F19" w14:textId="77777777" w:rsidR="00DD3F13" w:rsidRPr="00000685" w:rsidRDefault="00DD3F13" w:rsidP="00DD3F13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0FCEB2EF" w14:textId="77777777" w:rsidR="00DD3F13" w:rsidRPr="00000685" w:rsidRDefault="00DD3F13" w:rsidP="00DD3F13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Vérifier l’absence de particules visibles ou d’une coloration (la solution peut contenir de fines particules translucides et/ou réfléchissantes provoquant une opalescence).</w:t>
            </w:r>
          </w:p>
        </w:tc>
      </w:tr>
      <w:tr w:rsidR="00DD3F13" w:rsidRPr="00000685" w14:paraId="2DD2BA17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FF5B24A" w14:textId="77777777" w:rsidR="00DD3F13" w:rsidRPr="00000685" w:rsidRDefault="00DD3F13" w:rsidP="00DD3F13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0FC5AEE1" w14:textId="77777777" w:rsidR="00DD3F13" w:rsidRPr="00000685" w:rsidRDefault="00DD3F13" w:rsidP="00DD3F13">
            <w:pPr>
              <w:spacing w:before="120" w:after="12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DD3F13" w:rsidRPr="00000685" w14:paraId="452194E5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839E1B8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2F950FC2" w14:textId="77777777" w:rsidR="00DD3F13" w:rsidRPr="00000685" w:rsidRDefault="00DD3F13" w:rsidP="00DD3F13">
            <w:pPr>
              <w:pStyle w:val="Paragraphedeliste"/>
              <w:numPr>
                <w:ilvl w:val="1"/>
                <w:numId w:val="19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toutes les 15 minutes durant la première heure puis toutes les 30 minutes jusqu’à la fin de la perfusion.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48A5CFF" w14:textId="77777777" w:rsidR="00DD3F13" w:rsidRPr="00000685" w:rsidRDefault="00DD3F13" w:rsidP="00DD3F13">
            <w:pPr>
              <w:pStyle w:val="Paragraphedeliste"/>
              <w:numPr>
                <w:ilvl w:val="1"/>
                <w:numId w:val="19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Interroger et vérifier l’absence d’apparition de signes d’allergie ou d’intolérance. 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>Demander au patient de signaler toute suspicion d’effet indésirable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. Les réactions liées à la perfusion peuvent se manifester notamment par des réactions cutanées, douleurs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oro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>-pharyngées, difficultés respiratoires, œdème de la gorge ou du larynx, bouffées de chaleur, hypotension, fièvre, fatigue, céphalées, vertiges, nausées, tachycardie…</w:t>
            </w:r>
          </w:p>
          <w:p w14:paraId="4B1E5C1B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66C05DDC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Si le patient présente des signes mettant en jeu le pronostic vital 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: le traitement doit être arrêté définitivement. </w:t>
            </w:r>
          </w:p>
          <w:p w14:paraId="7CDDA9E5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Si le patient présente des signes sévères </w:t>
            </w:r>
            <w:r w:rsidRPr="00000685">
              <w:rPr>
                <w:rFonts w:ascii="Arial" w:hAnsi="Arial" w:cs="Arial"/>
                <w:sz w:val="19"/>
                <w:szCs w:val="19"/>
              </w:rPr>
              <w:t>(ex </w:t>
            </w:r>
            <w:proofErr w:type="gramStart"/>
            <w:r w:rsidRPr="00000685">
              <w:rPr>
                <w:rFonts w:ascii="Arial" w:hAnsi="Arial" w:cs="Arial"/>
                <w:sz w:val="19"/>
                <w:szCs w:val="19"/>
              </w:rPr>
              <w:t>: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érythème</w:t>
            </w:r>
            <w:proofErr w:type="gramEnd"/>
            <w:r w:rsidRPr="00000685">
              <w:rPr>
                <w:rFonts w:ascii="Arial" w:hAnsi="Arial" w:cs="Arial"/>
                <w:sz w:val="19"/>
                <w:szCs w:val="19"/>
              </w:rPr>
              <w:t>+fièvre+maux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de gorge) : stopper la perfusion et administrer un traitement symptomatique, selon prescription médicale. La perfusion peut être reprise après disparition de tous les symptômes à un débit correspondant à la moitié du débit auquel le début de la réaction a été constaté.</w:t>
            </w:r>
          </w:p>
          <w:p w14:paraId="5ECBA263" w14:textId="77777777" w:rsidR="00DD3F13" w:rsidRPr="00000685" w:rsidRDefault="00DD3F13" w:rsidP="00DD3F13">
            <w:pPr>
              <w:pStyle w:val="Paragraphedeliste"/>
              <w:spacing w:before="12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Si le patient présente des signes légers à modérés </w:t>
            </w:r>
            <w:r w:rsidRPr="00000685">
              <w:rPr>
                <w:rFonts w:ascii="Arial" w:hAnsi="Arial" w:cs="Arial"/>
                <w:sz w:val="19"/>
                <w:szCs w:val="19"/>
              </w:rPr>
              <w:t>(p.ex. céphalée) : le débit de perfusion doit être réduit de moitié durant au moins 30 minutes.</w:t>
            </w:r>
          </w:p>
        </w:tc>
      </w:tr>
      <w:tr w:rsidR="00DD3F13" w:rsidRPr="00000685" w14:paraId="7651A979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59E25E" w14:textId="77777777" w:rsidR="00DD3F13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774E0D6E" w14:textId="77777777" w:rsidR="00DD3F13" w:rsidRPr="006A44E2" w:rsidRDefault="00DD3F13" w:rsidP="00DD3F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08663AA3" w14:textId="77777777" w:rsidR="00DD3F13" w:rsidRDefault="00DD3F13" w:rsidP="00DD3F13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54E4347D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1BE7EDE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415F43A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94705ED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4BB190F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8BD24A0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4B32CF3D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77452B14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39288E4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79A5897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7455074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592C4370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223FC9A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099E5C6B" w14:textId="77777777" w:rsidR="00DD3F13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1B4C1864" w14:textId="77777777" w:rsidR="00DD3F13" w:rsidRPr="00000685" w:rsidRDefault="00DD3F13" w:rsidP="00DD3F13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51506B8D" w14:textId="77777777" w:rsidR="00DD3F13" w:rsidRPr="00000685" w:rsidRDefault="00DD3F13" w:rsidP="00DD3F13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552" w:hanging="42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Administrer la perfusion d</w:t>
            </w:r>
            <w:r w:rsidRPr="00000685">
              <w:rPr>
                <w:rFonts w:ascii="Arial" w:hAnsi="Arial" w:cs="Arial"/>
                <w:sz w:val="19"/>
                <w:szCs w:val="19"/>
              </w:rPr>
              <w:t>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avec les débits mentionnés ci-dessous. </w:t>
            </w:r>
          </w:p>
          <w:p w14:paraId="153AD50B" w14:textId="77777777" w:rsidR="00DD3F13" w:rsidRDefault="00DD3F13" w:rsidP="00DD3F13">
            <w:pPr>
              <w:spacing w:before="120"/>
              <w:ind w:left="541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Débit pour les deux premières administrations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de 300 mg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(dose initiale) :</w:t>
            </w:r>
          </w:p>
          <w:p w14:paraId="0D0BD227" w14:textId="77777777" w:rsidR="00DD3F13" w:rsidRPr="00540DA4" w:rsidRDefault="00DD3F13" w:rsidP="00DD3F13">
            <w:pPr>
              <w:spacing w:after="120"/>
              <w:ind w:left="54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40DA4">
              <w:rPr>
                <w:rFonts w:ascii="Arial" w:hAnsi="Arial" w:cs="Arial"/>
                <w:sz w:val="19"/>
                <w:szCs w:val="19"/>
              </w:rPr>
              <w:t xml:space="preserve">La durée </w:t>
            </w:r>
            <w:r>
              <w:rPr>
                <w:rFonts w:ascii="Arial" w:hAnsi="Arial" w:cs="Arial"/>
                <w:sz w:val="19"/>
                <w:szCs w:val="19"/>
              </w:rPr>
              <w:t>d’</w:t>
            </w:r>
            <w:r w:rsidRPr="00540DA4">
              <w:rPr>
                <w:rFonts w:ascii="Arial" w:hAnsi="Arial" w:cs="Arial"/>
                <w:sz w:val="19"/>
                <w:szCs w:val="19"/>
              </w:rPr>
              <w:t xml:space="preserve">administration </w:t>
            </w:r>
            <w:r>
              <w:rPr>
                <w:rFonts w:ascii="Arial" w:hAnsi="Arial" w:cs="Arial"/>
                <w:sz w:val="19"/>
                <w:szCs w:val="19"/>
              </w:rPr>
              <w:t>est d’environ 2.5h.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986"/>
            </w:tblGrid>
            <w:tr w:rsidR="00DD3F13" w14:paraId="3104680A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1989DCC4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58E70053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DD3F13" w14:paraId="33F4BEDF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11181317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63A10975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 m/h</w:t>
                  </w:r>
                </w:p>
              </w:tc>
            </w:tr>
            <w:tr w:rsidR="00DD3F13" w14:paraId="15D39FFE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4F4B4408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157DCAA4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60ml/h</w:t>
                  </w:r>
                </w:p>
              </w:tc>
            </w:tr>
            <w:tr w:rsidR="00DD3F13" w14:paraId="0EDA9058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72AD7F67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04FD921A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90 ml/h</w:t>
                  </w:r>
                </w:p>
              </w:tc>
            </w:tr>
            <w:tr w:rsidR="00DD3F13" w14:paraId="16511800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71E0297A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3FA41F49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120 ml/h</w:t>
                  </w:r>
                </w:p>
              </w:tc>
            </w:tr>
            <w:tr w:rsidR="00DD3F13" w14:paraId="3F5ADB31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401281BB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120-150 minutes</w:t>
                  </w:r>
                </w:p>
              </w:tc>
              <w:tc>
                <w:tcPr>
                  <w:tcW w:w="0" w:type="auto"/>
                </w:tcPr>
                <w:p w14:paraId="2107B296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150 ml/h</w:t>
                  </w:r>
                </w:p>
              </w:tc>
            </w:tr>
            <w:tr w:rsidR="00DD3F13" w14:paraId="3AE6AC2A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1B97B135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Dès 150 minutes </w:t>
                  </w:r>
                </w:p>
              </w:tc>
              <w:tc>
                <w:tcPr>
                  <w:tcW w:w="0" w:type="auto"/>
                </w:tcPr>
                <w:p w14:paraId="2575FFE5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180 ml/h = débit max</w:t>
                  </w:r>
                </w:p>
              </w:tc>
            </w:tr>
          </w:tbl>
          <w:p w14:paraId="3E679509" w14:textId="77777777" w:rsidR="00DD3F13" w:rsidRPr="00000685" w:rsidRDefault="00DD3F13" w:rsidP="00DD3F13">
            <w:pPr>
              <w:spacing w:before="240"/>
              <w:ind w:left="541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  <w:u w:val="single"/>
              </w:rPr>
              <w:t>Débit pour les administrations suivantes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 </w:t>
            </w:r>
            <w:r w:rsidRPr="005C682B">
              <w:rPr>
                <w:rFonts w:ascii="Arial" w:hAnsi="Arial" w:cs="Arial"/>
                <w:b/>
                <w:sz w:val="19"/>
                <w:szCs w:val="19"/>
                <w:u w:val="single"/>
              </w:rPr>
              <w:t>(600 mg)</w:t>
            </w: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 xml:space="preserve"> :</w:t>
            </w:r>
          </w:p>
          <w:p w14:paraId="26CD4294" w14:textId="77777777" w:rsidR="00DD3F13" w:rsidRPr="003F5B34" w:rsidRDefault="00DD3F13" w:rsidP="00DD3F13">
            <w:pPr>
              <w:spacing w:before="120" w:after="60"/>
              <w:ind w:left="82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2577">
              <w:rPr>
                <w:rFonts w:ascii="Arial" w:hAnsi="Arial" w:cs="Arial"/>
                <w:b/>
                <w:sz w:val="19"/>
                <w:szCs w:val="19"/>
              </w:rPr>
              <w:t xml:space="preserve">Si les </w:t>
            </w:r>
            <w:r>
              <w:rPr>
                <w:rFonts w:ascii="Arial" w:hAnsi="Arial" w:cs="Arial"/>
                <w:b/>
                <w:sz w:val="19"/>
                <w:szCs w:val="19"/>
              </w:rPr>
              <w:t>perfusions</w:t>
            </w:r>
            <w:r w:rsidRPr="00A12577">
              <w:rPr>
                <w:rFonts w:ascii="Arial" w:hAnsi="Arial" w:cs="Arial"/>
                <w:b/>
                <w:sz w:val="19"/>
                <w:szCs w:val="19"/>
              </w:rPr>
              <w:t xml:space="preserve"> précédentes ont été bien tolérées, 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une administration sur environ </w:t>
            </w:r>
            <w:r w:rsidRPr="003F5B34">
              <w:rPr>
                <w:rFonts w:ascii="Arial" w:hAnsi="Arial" w:cs="Arial"/>
                <w:b/>
                <w:sz w:val="19"/>
                <w:szCs w:val="19"/>
              </w:rPr>
              <w:t>2h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 est possible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945"/>
            </w:tblGrid>
            <w:tr w:rsidR="00DD3F13" w14:paraId="213870B4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2B7FE61C" w14:textId="77777777" w:rsidR="00DD3F13" w:rsidRPr="001D4E0D" w:rsidRDefault="00DD3F13" w:rsidP="00DD3F13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64AB7871" w14:textId="77777777" w:rsidR="00DD3F13" w:rsidRPr="001D4E0D" w:rsidRDefault="00DD3F13" w:rsidP="00DD3F13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DD3F13" w14:paraId="4BCB5AD6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0D486137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0-15 minutes</w:t>
                  </w:r>
                </w:p>
              </w:tc>
              <w:tc>
                <w:tcPr>
                  <w:tcW w:w="0" w:type="auto"/>
                </w:tcPr>
                <w:p w14:paraId="2CC63AD2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100 ml/h</w:t>
                  </w:r>
                </w:p>
              </w:tc>
            </w:tr>
            <w:tr w:rsidR="00DD3F13" w14:paraId="319C1F1A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5368A7B2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15-30 minutes</w:t>
                  </w:r>
                </w:p>
              </w:tc>
              <w:tc>
                <w:tcPr>
                  <w:tcW w:w="0" w:type="auto"/>
                </w:tcPr>
                <w:p w14:paraId="70F63D57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200 ml/h</w:t>
                  </w:r>
                </w:p>
              </w:tc>
            </w:tr>
            <w:tr w:rsidR="00DD3F13" w14:paraId="07228C52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4D6202E2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44157B28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250 ml/h</w:t>
                  </w:r>
                </w:p>
              </w:tc>
            </w:tr>
            <w:tr w:rsidR="00DD3F13" w14:paraId="5495C5D6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536DD0A6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60-120 minutes</w:t>
                  </w:r>
                </w:p>
              </w:tc>
              <w:tc>
                <w:tcPr>
                  <w:tcW w:w="0" w:type="auto"/>
                </w:tcPr>
                <w:p w14:paraId="36EA4640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300 ml/h</w:t>
                  </w:r>
                </w:p>
              </w:tc>
            </w:tr>
          </w:tbl>
          <w:p w14:paraId="10D3929D" w14:textId="77777777" w:rsidR="00DD3F13" w:rsidRDefault="00DD3F13" w:rsidP="00DD3F13">
            <w:pPr>
              <w:spacing w:before="240" w:after="60"/>
              <w:ind w:left="82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A6B51">
              <w:rPr>
                <w:rFonts w:ascii="Arial" w:hAnsi="Arial" w:cs="Arial"/>
                <w:b/>
                <w:sz w:val="19"/>
                <w:szCs w:val="19"/>
              </w:rPr>
              <w:t>Si le patient a prése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nté une réaction à la perfusion </w:t>
            </w:r>
            <w:r w:rsidRPr="009A6B51">
              <w:rPr>
                <w:rFonts w:ascii="Arial" w:hAnsi="Arial" w:cs="Arial"/>
                <w:b/>
                <w:sz w:val="19"/>
                <w:szCs w:val="19"/>
              </w:rPr>
              <w:t xml:space="preserve">lors des administrations précédentes, 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une administration sur environ </w:t>
            </w:r>
            <w:r w:rsidRPr="003F5B34">
              <w:rPr>
                <w:rFonts w:ascii="Arial" w:hAnsi="Arial" w:cs="Arial"/>
                <w:b/>
                <w:sz w:val="19"/>
                <w:szCs w:val="19"/>
              </w:rPr>
              <w:t>3.5h</w:t>
            </w:r>
            <w:r w:rsidRPr="003F5B34">
              <w:rPr>
                <w:rFonts w:ascii="Arial" w:hAnsi="Arial" w:cs="Arial"/>
                <w:sz w:val="19"/>
                <w:szCs w:val="19"/>
              </w:rPr>
              <w:t xml:space="preserve"> est recommandée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986"/>
            </w:tblGrid>
            <w:tr w:rsidR="00DD3F13" w14:paraId="58162E1F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1FAC4BC8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</w:tcPr>
                <w:p w14:paraId="2FE3FAB8" w14:textId="77777777" w:rsidR="00DD3F13" w:rsidRDefault="00DD3F13" w:rsidP="00DD3F13">
                  <w:pPr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D4E0D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Débit </w:t>
                  </w:r>
                </w:p>
              </w:tc>
            </w:tr>
            <w:tr w:rsidR="00DD3F13" w14:paraId="74F0F034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65F44DD3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14:paraId="685A8D70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40 ml/h</w:t>
                  </w:r>
                </w:p>
              </w:tc>
            </w:tr>
            <w:tr w:rsidR="00DD3F13" w14:paraId="1CF434F2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5A3BF805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14:paraId="49A6BED8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80 ml/h</w:t>
                  </w:r>
                </w:p>
              </w:tc>
            </w:tr>
            <w:tr w:rsidR="00DD3F13" w14:paraId="2A7A01CD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5F9FDE89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14:paraId="13291792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120 ml/h</w:t>
                  </w:r>
                </w:p>
              </w:tc>
            </w:tr>
            <w:tr w:rsidR="00DD3F13" w14:paraId="2C367AA8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25A3CD12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14:paraId="17FEFCD7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160 ml/h</w:t>
                  </w:r>
                </w:p>
              </w:tc>
            </w:tr>
            <w:tr w:rsidR="00DD3F13" w14:paraId="53B1D1D3" w14:textId="77777777" w:rsidTr="00DD3F13">
              <w:trPr>
                <w:jc w:val="center"/>
              </w:trPr>
              <w:tc>
                <w:tcPr>
                  <w:tcW w:w="0" w:type="auto"/>
                </w:tcPr>
                <w:p w14:paraId="410C3B80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Dès 120 minutes </w:t>
                  </w:r>
                </w:p>
              </w:tc>
              <w:tc>
                <w:tcPr>
                  <w:tcW w:w="0" w:type="auto"/>
                </w:tcPr>
                <w:p w14:paraId="0D536762" w14:textId="77777777" w:rsidR="00DD3F13" w:rsidRPr="009A6B51" w:rsidRDefault="00DD3F13" w:rsidP="00DD3F13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A6B51">
                    <w:rPr>
                      <w:rFonts w:ascii="Arial" w:hAnsi="Arial" w:cs="Arial"/>
                      <w:sz w:val="19"/>
                      <w:szCs w:val="19"/>
                    </w:rPr>
                    <w:t>200 ml/h = débit max</w:t>
                  </w:r>
                </w:p>
              </w:tc>
            </w:tr>
          </w:tbl>
          <w:p w14:paraId="67CB6078" w14:textId="77777777" w:rsidR="00DD3F13" w:rsidRPr="009A6B51" w:rsidRDefault="00DD3F13" w:rsidP="00DD3F13">
            <w:pPr>
              <w:spacing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40CD1D" w14:textId="77777777" w:rsidR="00DD3F13" w:rsidRPr="00000685" w:rsidRDefault="00DD3F13" w:rsidP="00DD3F13">
            <w:pPr>
              <w:pStyle w:val="Paragraphedeliste"/>
              <w:numPr>
                <w:ilvl w:val="0"/>
                <w:numId w:val="26"/>
              </w:numPr>
              <w:spacing w:after="120"/>
              <w:ind w:left="55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 xml:space="preserve">Après la fin de </w:t>
            </w:r>
            <w:r>
              <w:rPr>
                <w:rFonts w:ascii="Arial" w:hAnsi="Arial" w:cs="Arial"/>
                <w:sz w:val="19"/>
                <w:szCs w:val="19"/>
              </w:rPr>
              <w:t>l’administration</w:t>
            </w:r>
            <w:r w:rsidRPr="00000685">
              <w:rPr>
                <w:rFonts w:ascii="Arial" w:hAnsi="Arial" w:cs="Arial"/>
                <w:sz w:val="19"/>
                <w:szCs w:val="19"/>
              </w:rPr>
              <w:t>, remplacer la perfusion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 xml:space="preserve"> par le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flex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de  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NaCl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</w:rPr>
              <w:t xml:space="preserve"> 0.9% 50ml pour rincer la tubulure durant 15 minutes.</w:t>
            </w:r>
          </w:p>
          <w:p w14:paraId="51098C21" w14:textId="77777777" w:rsidR="00DD3F13" w:rsidRPr="00000685" w:rsidRDefault="00DD3F13" w:rsidP="00DD3F13">
            <w:pPr>
              <w:spacing w:before="120" w:after="12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!! Ne pas mélanger une perfusion d’</w:t>
            </w:r>
            <w:proofErr w:type="spellStart"/>
            <w:r w:rsidRPr="00000685">
              <w:rPr>
                <w:rFonts w:ascii="Arial" w:hAnsi="Arial" w:cs="Arial"/>
                <w:b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DD3F13" w:rsidRPr="00000685" w14:paraId="631347D3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5DF8D3B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5C39D717" w14:textId="77777777" w:rsidR="00DD3F13" w:rsidRPr="00000685" w:rsidRDefault="00DD3F13" w:rsidP="00DD3F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Surveiller le patient durant minimum 1h après la fin de la perfusion d’</w:t>
            </w:r>
            <w:proofErr w:type="spellStart"/>
            <w:r w:rsidRPr="00000685">
              <w:rPr>
                <w:rFonts w:ascii="Arial" w:hAnsi="Arial" w:cs="Arial"/>
                <w:sz w:val="19"/>
                <w:szCs w:val="19"/>
              </w:rPr>
              <w:t>Ocrevus</w:t>
            </w:r>
            <w:proofErr w:type="spellEnd"/>
            <w:r w:rsidRPr="00000685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000685">
              <w:rPr>
                <w:rFonts w:ascii="Arial" w:hAnsi="Arial" w:cs="Arial"/>
                <w:sz w:val="19"/>
                <w:szCs w:val="19"/>
              </w:rPr>
              <w:t>, en contrôlant la tension artérielle, la fréquence cardiaque et la température du patient toutes les 30 minutes.</w:t>
            </w:r>
          </w:p>
          <w:p w14:paraId="31FD7236" w14:textId="77777777" w:rsidR="00DD3F13" w:rsidRPr="00000685" w:rsidRDefault="00DD3F13" w:rsidP="00DD3F1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Avertir le patient qu’une réaction à la perfusion est possible jusqu’à 24h après celle-ci (cf. symptômes sous « surveillances durant l’administration ») et de contacter son médecin le cas échéant.</w:t>
            </w:r>
          </w:p>
        </w:tc>
      </w:tr>
      <w:tr w:rsidR="00DD3F13" w:rsidRPr="00000685" w14:paraId="625657D5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5B74B0E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95" w:type="dxa"/>
            <w:tcBorders>
              <w:right w:val="single" w:sz="4" w:space="0" w:color="auto"/>
            </w:tcBorders>
          </w:tcPr>
          <w:p w14:paraId="13C75D63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000685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DD3F13" w:rsidRPr="00000685" w14:paraId="5EDEAE68" w14:textId="77777777" w:rsidTr="00DD3F13">
        <w:trPr>
          <w:trHeight w:val="132"/>
        </w:trPr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574816A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00685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95" w:type="dxa"/>
            <w:tcBorders>
              <w:bottom w:val="single" w:sz="4" w:space="0" w:color="auto"/>
              <w:right w:val="single" w:sz="4" w:space="0" w:color="auto"/>
            </w:tcBorders>
          </w:tcPr>
          <w:p w14:paraId="01957CBA" w14:textId="77777777" w:rsidR="00DD3F13" w:rsidRPr="00000685" w:rsidRDefault="00DD3F13" w:rsidP="00DD3F1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294D9C71" w14:textId="77777777" w:rsidR="00DD3F13" w:rsidRDefault="00DD3F13" w:rsidP="00E807C4">
      <w:pPr>
        <w:pStyle w:val="Paragraphedeliste"/>
        <w:spacing w:after="0"/>
        <w:jc w:val="both"/>
        <w:rPr>
          <w:rFonts w:ascii="Arial" w:hAnsi="Arial" w:cs="Arial"/>
          <w:sz w:val="19"/>
          <w:szCs w:val="19"/>
        </w:rPr>
      </w:pPr>
    </w:p>
    <w:p w14:paraId="21777651" w14:textId="77777777" w:rsidR="00DD3F13" w:rsidRDefault="00DD3F13" w:rsidP="00E807C4">
      <w:pPr>
        <w:pStyle w:val="Paragraphedeliste"/>
        <w:spacing w:after="0"/>
        <w:jc w:val="both"/>
        <w:rPr>
          <w:rFonts w:ascii="Arial" w:hAnsi="Arial" w:cs="Arial"/>
          <w:sz w:val="19"/>
          <w:szCs w:val="19"/>
        </w:rPr>
      </w:pPr>
    </w:p>
    <w:p w14:paraId="7F02BE0A" w14:textId="529F104A" w:rsidR="00DD3F13" w:rsidRDefault="00E807C4" w:rsidP="00E807C4">
      <w:pPr>
        <w:spacing w:after="0"/>
        <w:jc w:val="both"/>
        <w:rPr>
          <w:rFonts w:ascii="Arial" w:hAnsi="Arial" w:cs="Arial"/>
          <w:sz w:val="19"/>
          <w:szCs w:val="19"/>
        </w:rPr>
      </w:pPr>
      <w:proofErr w:type="gramStart"/>
      <w:r w:rsidRPr="00E807C4">
        <w:rPr>
          <w:rFonts w:ascii="Arial" w:hAnsi="Arial" w:cs="Arial"/>
          <w:sz w:val="19"/>
          <w:szCs w:val="19"/>
          <w:u w:val="single"/>
        </w:rPr>
        <w:t>Références</w:t>
      </w:r>
      <w:proofErr w:type="gramEnd"/>
      <w:r>
        <w:rPr>
          <w:rFonts w:ascii="Arial" w:hAnsi="Arial" w:cs="Arial"/>
          <w:sz w:val="19"/>
          <w:szCs w:val="19"/>
        </w:rPr>
        <w:t> :</w:t>
      </w:r>
    </w:p>
    <w:p w14:paraId="3B40C1EC" w14:textId="77777777" w:rsidR="00E807C4" w:rsidRPr="00E807C4" w:rsidRDefault="00E807C4" w:rsidP="00E807C4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69699477" w14:textId="0B76789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 xml:space="preserve">Swissmedicinfo.ch, </w:t>
      </w:r>
      <w:proofErr w:type="spellStart"/>
      <w:r w:rsidRPr="00932F12">
        <w:rPr>
          <w:rFonts w:ascii="Arial" w:hAnsi="Arial" w:cs="Arial"/>
          <w:sz w:val="19"/>
          <w:szCs w:val="19"/>
        </w:rPr>
        <w:t>Ocrevus</w:t>
      </w:r>
      <w:proofErr w:type="spellEnd"/>
      <w:r w:rsidRPr="00932F12">
        <w:rPr>
          <w:rFonts w:ascii="Arial" w:hAnsi="Arial" w:cs="Arial"/>
          <w:sz w:val="19"/>
          <w:szCs w:val="19"/>
          <w:vertAlign w:val="superscript"/>
        </w:rPr>
        <w:t>®</w:t>
      </w:r>
      <w:r w:rsidRPr="00932F12">
        <w:rPr>
          <w:rFonts w:ascii="Arial" w:hAnsi="Arial" w:cs="Arial"/>
          <w:sz w:val="19"/>
          <w:szCs w:val="19"/>
        </w:rPr>
        <w:t>, 11.</w:t>
      </w:r>
      <w:r w:rsidR="00B5555F" w:rsidRPr="00932F12">
        <w:rPr>
          <w:rFonts w:ascii="Arial" w:hAnsi="Arial" w:cs="Arial"/>
          <w:sz w:val="19"/>
          <w:szCs w:val="19"/>
        </w:rPr>
        <w:t>2020</w:t>
      </w:r>
    </w:p>
    <w:p w14:paraId="69699478" w14:textId="7777777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Brochures Roche « Doser et administrer Ocrevus</w:t>
      </w:r>
      <w:r w:rsidRPr="00932F12">
        <w:rPr>
          <w:rFonts w:ascii="Arial" w:hAnsi="Arial" w:cs="Arial"/>
          <w:sz w:val="19"/>
          <w:szCs w:val="19"/>
          <w:vertAlign w:val="superscript"/>
        </w:rPr>
        <w:t>®</w:t>
      </w:r>
      <w:r w:rsidRPr="00932F12">
        <w:rPr>
          <w:rFonts w:ascii="Arial" w:hAnsi="Arial" w:cs="Arial"/>
          <w:sz w:val="19"/>
          <w:szCs w:val="19"/>
        </w:rPr>
        <w:t xml:space="preserve"> avec succès », 09.2017</w:t>
      </w:r>
    </w:p>
    <w:p w14:paraId="69699479" w14:textId="53189EC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Document Roche «  Protocole de perfusion d’Ocrevus</w:t>
      </w:r>
      <w:r w:rsidRPr="00932F12">
        <w:rPr>
          <w:rFonts w:ascii="Arial" w:hAnsi="Arial" w:cs="Arial"/>
          <w:sz w:val="19"/>
          <w:szCs w:val="19"/>
          <w:vertAlign w:val="superscript"/>
        </w:rPr>
        <w:t>® </w:t>
      </w:r>
      <w:r w:rsidRPr="00932F12">
        <w:rPr>
          <w:rFonts w:ascii="Arial" w:hAnsi="Arial" w:cs="Arial"/>
          <w:sz w:val="19"/>
          <w:szCs w:val="19"/>
        </w:rPr>
        <w:t xml:space="preserve">», </w:t>
      </w:r>
      <w:r w:rsidR="00B5555F" w:rsidRPr="00932F12">
        <w:rPr>
          <w:rFonts w:ascii="Arial" w:hAnsi="Arial" w:cs="Arial"/>
          <w:sz w:val="19"/>
          <w:szCs w:val="19"/>
        </w:rPr>
        <w:t>11.2020</w:t>
      </w:r>
    </w:p>
    <w:p w14:paraId="6969947A" w14:textId="77777777" w:rsidR="00010103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>Contacts avec la firme Roche Pharma, 11.2018</w:t>
      </w:r>
    </w:p>
    <w:p w14:paraId="6969947B" w14:textId="77777777" w:rsidR="00EE52AD" w:rsidRPr="00932F12" w:rsidRDefault="00010103" w:rsidP="006A44E2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932F12">
        <w:rPr>
          <w:rFonts w:ascii="Arial" w:hAnsi="Arial" w:cs="Arial"/>
          <w:sz w:val="19"/>
          <w:szCs w:val="19"/>
        </w:rPr>
        <w:t xml:space="preserve">Listedesspecialites.ch, </w:t>
      </w:r>
      <w:r w:rsidR="006A44E2" w:rsidRPr="00932F12">
        <w:rPr>
          <w:rFonts w:ascii="Arial" w:hAnsi="Arial" w:cs="Arial"/>
          <w:sz w:val="19"/>
          <w:szCs w:val="19"/>
        </w:rPr>
        <w:t>05.2020</w:t>
      </w:r>
    </w:p>
    <w:sectPr w:rsidR="00EE52AD" w:rsidRPr="00932F12" w:rsidSect="0014443D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9486" w14:textId="77777777" w:rsidR="00DD3F13" w:rsidRDefault="00DD3F13" w:rsidP="00B21930">
      <w:pPr>
        <w:spacing w:after="0" w:line="240" w:lineRule="auto"/>
      </w:pPr>
      <w:r>
        <w:separator/>
      </w:r>
    </w:p>
  </w:endnote>
  <w:endnote w:type="continuationSeparator" w:id="0">
    <w:p w14:paraId="69699487" w14:textId="77777777" w:rsidR="00DD3F13" w:rsidRDefault="00DD3F13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Content>
      <w:p w14:paraId="1120D4DD" w14:textId="23562BDE" w:rsidR="00DD3F13" w:rsidRDefault="00DD3F13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</w:pPr>
        <w:r>
          <w:rPr>
            <w:rFonts w:ascii="Arial" w:hAnsi="Arial" w:cs="Arial"/>
            <w:sz w:val="16"/>
            <w:szCs w:val="16"/>
          </w:rPr>
          <w:t>Auteur : O. Michel | 11.2020</w:t>
        </w:r>
        <w:r>
          <w:rPr>
            <w:rFonts w:ascii="Arial" w:hAnsi="Arial" w:cs="Arial"/>
            <w:sz w:val="16"/>
            <w:szCs w:val="16"/>
          </w:rPr>
          <w:tab/>
          <w:t xml:space="preserve">Ce document est destiné en premier lieu aux médecins et soignants des </w:t>
        </w:r>
      </w:p>
      <w:p w14:paraId="3392D9F5" w14:textId="01DBBDD2" w:rsidR="00DD3F13" w:rsidRDefault="00DD3F13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GED.PRC.186 – Révision 03</w:t>
        </w:r>
        <w:r>
          <w:rPr>
            <w:rFonts w:ascii="Arial" w:hAnsi="Arial" w:cs="Arial"/>
            <w:sz w:val="16"/>
            <w:szCs w:val="16"/>
          </w:rPr>
          <w:tab/>
        </w:r>
        <w:proofErr w:type="spellStart"/>
        <w:r>
          <w:rPr>
            <w:rFonts w:ascii="Arial" w:hAnsi="Arial" w:cs="Arial"/>
            <w:sz w:val="16"/>
            <w:szCs w:val="16"/>
          </w:rPr>
          <w:t>eHnv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, HIB, PSVJ et RSBJ. Nous déclinons toute responsabilité pour une </w:t>
        </w:r>
      </w:p>
      <w:p w14:paraId="6969948D" w14:textId="114CA041" w:rsidR="00DD3F13" w:rsidRPr="00F5212C" w:rsidRDefault="00DD3F13" w:rsidP="00F5212C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proofErr w:type="gramStart"/>
        <w:r>
          <w:rPr>
            <w:rFonts w:ascii="Arial" w:hAnsi="Arial" w:cs="Arial"/>
            <w:sz w:val="16"/>
            <w:szCs w:val="16"/>
          </w:rPr>
          <w:t>utilisation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par des tiers en dehors de ces institutions.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E807C4">
          <w:rPr>
            <w:rFonts w:ascii="Arial" w:hAnsi="Arial" w:cs="Arial"/>
            <w:noProof/>
            <w:sz w:val="16"/>
            <w:szCs w:val="16"/>
          </w:rPr>
          <w:t>4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9484" w14:textId="77777777" w:rsidR="00DD3F13" w:rsidRDefault="00DD3F13" w:rsidP="00B21930">
      <w:pPr>
        <w:spacing w:after="0" w:line="240" w:lineRule="auto"/>
      </w:pPr>
      <w:r>
        <w:separator/>
      </w:r>
    </w:p>
  </w:footnote>
  <w:footnote w:type="continuationSeparator" w:id="0">
    <w:p w14:paraId="69699485" w14:textId="77777777" w:rsidR="00DD3F13" w:rsidRDefault="00DD3F13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9489" w14:textId="356C51EB" w:rsidR="00DD3F13" w:rsidRDefault="00DD3F13">
    <w:pPr>
      <w:pStyle w:val="En-tte"/>
    </w:pPr>
    <w:r w:rsidRPr="00335604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2C24BB9" wp14:editId="1819B590">
          <wp:simplePos x="0" y="0"/>
          <wp:positionH relativeFrom="column">
            <wp:posOffset>-781685</wp:posOffset>
          </wp:positionH>
          <wp:positionV relativeFrom="paragraph">
            <wp:posOffset>-392430</wp:posOffset>
          </wp:positionV>
          <wp:extent cx="1466850" cy="77533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43"/>
                  <a:stretch/>
                </pic:blipFill>
                <pic:spPr bwMode="auto">
                  <a:xfrm>
                    <a:off x="0" y="0"/>
                    <a:ext cx="1466850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604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4E7EA4B" wp14:editId="51AA94C2">
          <wp:simplePos x="0" y="0"/>
          <wp:positionH relativeFrom="margin">
            <wp:posOffset>828040</wp:posOffset>
          </wp:positionH>
          <wp:positionV relativeFrom="paragraph">
            <wp:posOffset>-307975</wp:posOffset>
          </wp:positionV>
          <wp:extent cx="1438910" cy="594995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604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274DE0A6" wp14:editId="53E34A6A">
          <wp:simplePos x="0" y="0"/>
          <wp:positionH relativeFrom="column">
            <wp:posOffset>2358390</wp:posOffset>
          </wp:positionH>
          <wp:positionV relativeFrom="paragraph">
            <wp:posOffset>-347535</wp:posOffset>
          </wp:positionV>
          <wp:extent cx="2144395" cy="69088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4" r="-619" b="10854"/>
                  <a:stretch/>
                </pic:blipFill>
                <pic:spPr bwMode="auto">
                  <a:xfrm>
                    <a:off x="0" y="0"/>
                    <a:ext cx="214439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202A"/>
    <w:multiLevelType w:val="hybridMultilevel"/>
    <w:tmpl w:val="F7F294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44C"/>
    <w:multiLevelType w:val="hybridMultilevel"/>
    <w:tmpl w:val="912CB4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4"/>
  </w:num>
  <w:num w:numId="5">
    <w:abstractNumId w:val="22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3"/>
  </w:num>
  <w:num w:numId="12">
    <w:abstractNumId w:val="24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+Rh2ExbWtPyaUofjIu+1Mn59siQO9iD7LCeTtxaLu0J69/snZCFqxXvv16Bg5Q+c/oux+awu7CpFe/TwiNzNUg==" w:salt="FYQqlw9nv0OdEOTgkhSp6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B"/>
    <w:rsid w:val="00000685"/>
    <w:rsid w:val="00006BBF"/>
    <w:rsid w:val="00010103"/>
    <w:rsid w:val="000211EB"/>
    <w:rsid w:val="000256E8"/>
    <w:rsid w:val="00031686"/>
    <w:rsid w:val="00061D52"/>
    <w:rsid w:val="00066300"/>
    <w:rsid w:val="00072C19"/>
    <w:rsid w:val="000731CE"/>
    <w:rsid w:val="00077C72"/>
    <w:rsid w:val="000911F8"/>
    <w:rsid w:val="00092C5B"/>
    <w:rsid w:val="000A2CE4"/>
    <w:rsid w:val="000A4CF6"/>
    <w:rsid w:val="000B7C9A"/>
    <w:rsid w:val="000D039B"/>
    <w:rsid w:val="000D06D9"/>
    <w:rsid w:val="000D5E3B"/>
    <w:rsid w:val="000D67DC"/>
    <w:rsid w:val="000E4AAA"/>
    <w:rsid w:val="000E697F"/>
    <w:rsid w:val="000F3A7B"/>
    <w:rsid w:val="001022D4"/>
    <w:rsid w:val="00110CF8"/>
    <w:rsid w:val="001124E1"/>
    <w:rsid w:val="00132AFC"/>
    <w:rsid w:val="00134BA2"/>
    <w:rsid w:val="00135377"/>
    <w:rsid w:val="0014443D"/>
    <w:rsid w:val="00196BEC"/>
    <w:rsid w:val="001A57B1"/>
    <w:rsid w:val="001C1076"/>
    <w:rsid w:val="001C1F67"/>
    <w:rsid w:val="001C2231"/>
    <w:rsid w:val="001D1413"/>
    <w:rsid w:val="001D4386"/>
    <w:rsid w:val="001E1311"/>
    <w:rsid w:val="001F5D04"/>
    <w:rsid w:val="00202527"/>
    <w:rsid w:val="002148B3"/>
    <w:rsid w:val="0021690D"/>
    <w:rsid w:val="00217F89"/>
    <w:rsid w:val="00231E1F"/>
    <w:rsid w:val="002325DC"/>
    <w:rsid w:val="00234ECE"/>
    <w:rsid w:val="00236A26"/>
    <w:rsid w:val="00240DF7"/>
    <w:rsid w:val="002421DB"/>
    <w:rsid w:val="00244D77"/>
    <w:rsid w:val="0024662D"/>
    <w:rsid w:val="00246BD4"/>
    <w:rsid w:val="00247356"/>
    <w:rsid w:val="00260952"/>
    <w:rsid w:val="0026336C"/>
    <w:rsid w:val="00264167"/>
    <w:rsid w:val="00274210"/>
    <w:rsid w:val="0027574D"/>
    <w:rsid w:val="002845FD"/>
    <w:rsid w:val="002871F9"/>
    <w:rsid w:val="002878DD"/>
    <w:rsid w:val="002B1FA1"/>
    <w:rsid w:val="002B22CB"/>
    <w:rsid w:val="002B568A"/>
    <w:rsid w:val="002B661F"/>
    <w:rsid w:val="002C1662"/>
    <w:rsid w:val="002C46F9"/>
    <w:rsid w:val="002D1F91"/>
    <w:rsid w:val="002D42ED"/>
    <w:rsid w:val="002D46C1"/>
    <w:rsid w:val="002D734F"/>
    <w:rsid w:val="002D7686"/>
    <w:rsid w:val="002D7A77"/>
    <w:rsid w:val="002F3308"/>
    <w:rsid w:val="00302FFE"/>
    <w:rsid w:val="0030495A"/>
    <w:rsid w:val="0030707A"/>
    <w:rsid w:val="0030712A"/>
    <w:rsid w:val="00312761"/>
    <w:rsid w:val="00321442"/>
    <w:rsid w:val="00322F91"/>
    <w:rsid w:val="00327277"/>
    <w:rsid w:val="003343B0"/>
    <w:rsid w:val="00335604"/>
    <w:rsid w:val="003370A8"/>
    <w:rsid w:val="003439AD"/>
    <w:rsid w:val="0036261A"/>
    <w:rsid w:val="00364217"/>
    <w:rsid w:val="003658AD"/>
    <w:rsid w:val="00365E3F"/>
    <w:rsid w:val="00376161"/>
    <w:rsid w:val="00386A57"/>
    <w:rsid w:val="003A2E07"/>
    <w:rsid w:val="003A3640"/>
    <w:rsid w:val="003A7817"/>
    <w:rsid w:val="003B5E3C"/>
    <w:rsid w:val="003C1D5E"/>
    <w:rsid w:val="003C284F"/>
    <w:rsid w:val="003D2071"/>
    <w:rsid w:val="003D47EE"/>
    <w:rsid w:val="003E5BAD"/>
    <w:rsid w:val="003E6EEB"/>
    <w:rsid w:val="003F2AD8"/>
    <w:rsid w:val="003F5B34"/>
    <w:rsid w:val="004013D9"/>
    <w:rsid w:val="00406497"/>
    <w:rsid w:val="00424424"/>
    <w:rsid w:val="00425A18"/>
    <w:rsid w:val="00443DA1"/>
    <w:rsid w:val="00444CC7"/>
    <w:rsid w:val="00446490"/>
    <w:rsid w:val="00457A67"/>
    <w:rsid w:val="00461D77"/>
    <w:rsid w:val="004668FA"/>
    <w:rsid w:val="0047150F"/>
    <w:rsid w:val="00474816"/>
    <w:rsid w:val="00475CCA"/>
    <w:rsid w:val="00482DC5"/>
    <w:rsid w:val="00486462"/>
    <w:rsid w:val="00486D2F"/>
    <w:rsid w:val="00490DA5"/>
    <w:rsid w:val="00495BBF"/>
    <w:rsid w:val="004C2131"/>
    <w:rsid w:val="004C5B38"/>
    <w:rsid w:val="004C5F05"/>
    <w:rsid w:val="004E70C3"/>
    <w:rsid w:val="004F420C"/>
    <w:rsid w:val="0050772E"/>
    <w:rsid w:val="00512C94"/>
    <w:rsid w:val="00513568"/>
    <w:rsid w:val="005216F7"/>
    <w:rsid w:val="00522B6C"/>
    <w:rsid w:val="00540DA4"/>
    <w:rsid w:val="00550B04"/>
    <w:rsid w:val="005543F2"/>
    <w:rsid w:val="005565F0"/>
    <w:rsid w:val="0055720E"/>
    <w:rsid w:val="00561E6C"/>
    <w:rsid w:val="00562529"/>
    <w:rsid w:val="005626CD"/>
    <w:rsid w:val="00574284"/>
    <w:rsid w:val="00584141"/>
    <w:rsid w:val="005874BE"/>
    <w:rsid w:val="00592C99"/>
    <w:rsid w:val="00593B9E"/>
    <w:rsid w:val="005A67AE"/>
    <w:rsid w:val="005B364D"/>
    <w:rsid w:val="005C682B"/>
    <w:rsid w:val="005D341F"/>
    <w:rsid w:val="005F3F68"/>
    <w:rsid w:val="006039CF"/>
    <w:rsid w:val="00614C16"/>
    <w:rsid w:val="00626AA8"/>
    <w:rsid w:val="00627DB0"/>
    <w:rsid w:val="00632FC5"/>
    <w:rsid w:val="00634B52"/>
    <w:rsid w:val="00641727"/>
    <w:rsid w:val="00643025"/>
    <w:rsid w:val="00655028"/>
    <w:rsid w:val="00666638"/>
    <w:rsid w:val="00670FE5"/>
    <w:rsid w:val="00684E73"/>
    <w:rsid w:val="006A44E2"/>
    <w:rsid w:val="006A7431"/>
    <w:rsid w:val="006A7479"/>
    <w:rsid w:val="006A7F42"/>
    <w:rsid w:val="006B3E70"/>
    <w:rsid w:val="006B51C9"/>
    <w:rsid w:val="006B5A58"/>
    <w:rsid w:val="006B7456"/>
    <w:rsid w:val="006C0028"/>
    <w:rsid w:val="006C08F4"/>
    <w:rsid w:val="006D1152"/>
    <w:rsid w:val="006E36D9"/>
    <w:rsid w:val="006F72C1"/>
    <w:rsid w:val="007043B9"/>
    <w:rsid w:val="00711C60"/>
    <w:rsid w:val="00713CBD"/>
    <w:rsid w:val="00715E8E"/>
    <w:rsid w:val="00727ACB"/>
    <w:rsid w:val="00731777"/>
    <w:rsid w:val="00732F9D"/>
    <w:rsid w:val="00733650"/>
    <w:rsid w:val="00747475"/>
    <w:rsid w:val="00755CAA"/>
    <w:rsid w:val="00756FC1"/>
    <w:rsid w:val="00763F74"/>
    <w:rsid w:val="00766818"/>
    <w:rsid w:val="007809ED"/>
    <w:rsid w:val="00796AED"/>
    <w:rsid w:val="00797CEF"/>
    <w:rsid w:val="007A3835"/>
    <w:rsid w:val="007A7BB1"/>
    <w:rsid w:val="007B1FE7"/>
    <w:rsid w:val="007C439B"/>
    <w:rsid w:val="007C744F"/>
    <w:rsid w:val="007E00FD"/>
    <w:rsid w:val="007E1F3D"/>
    <w:rsid w:val="007E6E01"/>
    <w:rsid w:val="007F6E25"/>
    <w:rsid w:val="00805FDB"/>
    <w:rsid w:val="00822245"/>
    <w:rsid w:val="008224AE"/>
    <w:rsid w:val="00823FEC"/>
    <w:rsid w:val="008302A5"/>
    <w:rsid w:val="008313A0"/>
    <w:rsid w:val="008438C8"/>
    <w:rsid w:val="00845601"/>
    <w:rsid w:val="00860724"/>
    <w:rsid w:val="00867815"/>
    <w:rsid w:val="00872D8E"/>
    <w:rsid w:val="00887BC5"/>
    <w:rsid w:val="008A19E0"/>
    <w:rsid w:val="008A60F4"/>
    <w:rsid w:val="008B21DF"/>
    <w:rsid w:val="008B5FE7"/>
    <w:rsid w:val="008B608C"/>
    <w:rsid w:val="008C2167"/>
    <w:rsid w:val="008C32F9"/>
    <w:rsid w:val="008D1BE7"/>
    <w:rsid w:val="008E117C"/>
    <w:rsid w:val="008E6A94"/>
    <w:rsid w:val="008F21EF"/>
    <w:rsid w:val="008F2547"/>
    <w:rsid w:val="008F353C"/>
    <w:rsid w:val="0090519A"/>
    <w:rsid w:val="00912343"/>
    <w:rsid w:val="009318E3"/>
    <w:rsid w:val="00932F12"/>
    <w:rsid w:val="0096077C"/>
    <w:rsid w:val="009712E6"/>
    <w:rsid w:val="00975FF9"/>
    <w:rsid w:val="009908C7"/>
    <w:rsid w:val="009A19A3"/>
    <w:rsid w:val="009A6933"/>
    <w:rsid w:val="009A6B51"/>
    <w:rsid w:val="009A779D"/>
    <w:rsid w:val="009B1F09"/>
    <w:rsid w:val="009D11C3"/>
    <w:rsid w:val="009D767E"/>
    <w:rsid w:val="009E211B"/>
    <w:rsid w:val="009E7A82"/>
    <w:rsid w:val="009E7B1D"/>
    <w:rsid w:val="00A007DE"/>
    <w:rsid w:val="00A12577"/>
    <w:rsid w:val="00A42577"/>
    <w:rsid w:val="00A46769"/>
    <w:rsid w:val="00A54C26"/>
    <w:rsid w:val="00A61975"/>
    <w:rsid w:val="00A6436C"/>
    <w:rsid w:val="00A671C4"/>
    <w:rsid w:val="00A70E73"/>
    <w:rsid w:val="00A769AA"/>
    <w:rsid w:val="00A7751B"/>
    <w:rsid w:val="00A844B0"/>
    <w:rsid w:val="00A8662D"/>
    <w:rsid w:val="00A90428"/>
    <w:rsid w:val="00A9167C"/>
    <w:rsid w:val="00AA075F"/>
    <w:rsid w:val="00AA648A"/>
    <w:rsid w:val="00AB051A"/>
    <w:rsid w:val="00AC00A2"/>
    <w:rsid w:val="00AC0C5A"/>
    <w:rsid w:val="00AC163A"/>
    <w:rsid w:val="00AD7AF0"/>
    <w:rsid w:val="00AF381E"/>
    <w:rsid w:val="00AF744B"/>
    <w:rsid w:val="00AF7AB8"/>
    <w:rsid w:val="00B000FD"/>
    <w:rsid w:val="00B11C7E"/>
    <w:rsid w:val="00B12F5B"/>
    <w:rsid w:val="00B16C9C"/>
    <w:rsid w:val="00B21930"/>
    <w:rsid w:val="00B2386D"/>
    <w:rsid w:val="00B368AE"/>
    <w:rsid w:val="00B41AB8"/>
    <w:rsid w:val="00B43EF2"/>
    <w:rsid w:val="00B5555F"/>
    <w:rsid w:val="00B56B1B"/>
    <w:rsid w:val="00B62608"/>
    <w:rsid w:val="00B673F4"/>
    <w:rsid w:val="00B71954"/>
    <w:rsid w:val="00B748EA"/>
    <w:rsid w:val="00B96D60"/>
    <w:rsid w:val="00BA10A6"/>
    <w:rsid w:val="00BB1FB9"/>
    <w:rsid w:val="00BB4089"/>
    <w:rsid w:val="00BB524F"/>
    <w:rsid w:val="00BC69B8"/>
    <w:rsid w:val="00BC7355"/>
    <w:rsid w:val="00BD576E"/>
    <w:rsid w:val="00BF44B0"/>
    <w:rsid w:val="00C014AE"/>
    <w:rsid w:val="00C02106"/>
    <w:rsid w:val="00C15B86"/>
    <w:rsid w:val="00C17039"/>
    <w:rsid w:val="00C26E4A"/>
    <w:rsid w:val="00C32328"/>
    <w:rsid w:val="00C32F17"/>
    <w:rsid w:val="00C41C89"/>
    <w:rsid w:val="00C53952"/>
    <w:rsid w:val="00C54BBC"/>
    <w:rsid w:val="00C72424"/>
    <w:rsid w:val="00C830EC"/>
    <w:rsid w:val="00C862C2"/>
    <w:rsid w:val="00C94CA6"/>
    <w:rsid w:val="00C95370"/>
    <w:rsid w:val="00CA256D"/>
    <w:rsid w:val="00CA418F"/>
    <w:rsid w:val="00CB291E"/>
    <w:rsid w:val="00CB4D67"/>
    <w:rsid w:val="00CD47F9"/>
    <w:rsid w:val="00CE351B"/>
    <w:rsid w:val="00CF495F"/>
    <w:rsid w:val="00D052A0"/>
    <w:rsid w:val="00D1753F"/>
    <w:rsid w:val="00D179D3"/>
    <w:rsid w:val="00D206DF"/>
    <w:rsid w:val="00D22574"/>
    <w:rsid w:val="00D2332F"/>
    <w:rsid w:val="00D337F0"/>
    <w:rsid w:val="00D33EC4"/>
    <w:rsid w:val="00D54FB2"/>
    <w:rsid w:val="00D64B7E"/>
    <w:rsid w:val="00D64F56"/>
    <w:rsid w:val="00D66A16"/>
    <w:rsid w:val="00D67A30"/>
    <w:rsid w:val="00D81387"/>
    <w:rsid w:val="00DA54E8"/>
    <w:rsid w:val="00DB022A"/>
    <w:rsid w:val="00DC04FE"/>
    <w:rsid w:val="00DC69F1"/>
    <w:rsid w:val="00DD3719"/>
    <w:rsid w:val="00DD3F13"/>
    <w:rsid w:val="00DD3FD9"/>
    <w:rsid w:val="00DE1107"/>
    <w:rsid w:val="00DE2CFF"/>
    <w:rsid w:val="00DE49D5"/>
    <w:rsid w:val="00DE699D"/>
    <w:rsid w:val="00DF57E3"/>
    <w:rsid w:val="00DF78AD"/>
    <w:rsid w:val="00E0539A"/>
    <w:rsid w:val="00E07243"/>
    <w:rsid w:val="00E07841"/>
    <w:rsid w:val="00E22451"/>
    <w:rsid w:val="00E244B1"/>
    <w:rsid w:val="00E24558"/>
    <w:rsid w:val="00E25889"/>
    <w:rsid w:val="00E2796E"/>
    <w:rsid w:val="00E304C0"/>
    <w:rsid w:val="00E31A83"/>
    <w:rsid w:val="00E324C3"/>
    <w:rsid w:val="00E33C75"/>
    <w:rsid w:val="00E34EA3"/>
    <w:rsid w:val="00E41FDB"/>
    <w:rsid w:val="00E47BA7"/>
    <w:rsid w:val="00E53441"/>
    <w:rsid w:val="00E60CB6"/>
    <w:rsid w:val="00E807C4"/>
    <w:rsid w:val="00E86661"/>
    <w:rsid w:val="00E874B1"/>
    <w:rsid w:val="00E91A40"/>
    <w:rsid w:val="00E928EB"/>
    <w:rsid w:val="00E97A85"/>
    <w:rsid w:val="00EA1846"/>
    <w:rsid w:val="00EA4BC8"/>
    <w:rsid w:val="00EB2557"/>
    <w:rsid w:val="00EB5AF5"/>
    <w:rsid w:val="00EC2D45"/>
    <w:rsid w:val="00EC560D"/>
    <w:rsid w:val="00EC5B79"/>
    <w:rsid w:val="00EC7698"/>
    <w:rsid w:val="00EC7746"/>
    <w:rsid w:val="00ED1F1F"/>
    <w:rsid w:val="00EE1453"/>
    <w:rsid w:val="00EE33CE"/>
    <w:rsid w:val="00EE52AD"/>
    <w:rsid w:val="00EE6A77"/>
    <w:rsid w:val="00EF65E1"/>
    <w:rsid w:val="00EF7959"/>
    <w:rsid w:val="00F33A5D"/>
    <w:rsid w:val="00F45F95"/>
    <w:rsid w:val="00F5212C"/>
    <w:rsid w:val="00F5534A"/>
    <w:rsid w:val="00F740E7"/>
    <w:rsid w:val="00F7498B"/>
    <w:rsid w:val="00F827AB"/>
    <w:rsid w:val="00F83F10"/>
    <w:rsid w:val="00F91879"/>
    <w:rsid w:val="00F94D12"/>
    <w:rsid w:val="00F96403"/>
    <w:rsid w:val="00FA6710"/>
    <w:rsid w:val="00FC0DBC"/>
    <w:rsid w:val="00FD33B8"/>
    <w:rsid w:val="00FE3122"/>
    <w:rsid w:val="00FE3E2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96993DF"/>
  <w15:docId w15:val="{E848D978-2A1C-4685-A092-462AF98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col-xs-41">
    <w:name w:val="col-xs-41"/>
    <w:basedOn w:val="Policepardfaut"/>
    <w:rsid w:val="00867815"/>
  </w:style>
  <w:style w:type="character" w:customStyle="1" w:styleId="s9">
    <w:name w:val="s9"/>
    <w:basedOn w:val="Policepardfaut"/>
    <w:rsid w:val="00C32328"/>
  </w:style>
  <w:style w:type="character" w:customStyle="1" w:styleId="apple-converted-space">
    <w:name w:val="apple-converted-space"/>
    <w:basedOn w:val="Policepardfaut"/>
    <w:rsid w:val="00C3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FF83-53F3-43EE-99F5-1BDAA992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50AA323D.dotm</Template>
  <TotalTime>23</TotalTime>
  <Pages>4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3</cp:revision>
  <cp:lastPrinted>2020-08-10T13:41:00Z</cp:lastPrinted>
  <dcterms:created xsi:type="dcterms:W3CDTF">2022-01-27T09:19:00Z</dcterms:created>
  <dcterms:modified xsi:type="dcterms:W3CDTF">2022-01-27T09:43:00Z</dcterms:modified>
</cp:coreProperties>
</file>